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28D11" w14:textId="77777777" w:rsidR="00A973C4" w:rsidRPr="0053215F" w:rsidRDefault="0053215F">
      <w:pPr>
        <w:rPr>
          <w:rFonts w:ascii="Arial" w:hAnsi="Arial" w:cs="Arial"/>
          <w:b/>
          <w:sz w:val="22"/>
          <w:szCs w:val="22"/>
        </w:rPr>
      </w:pPr>
      <w:r>
        <w:rPr>
          <w:rFonts w:ascii="Arial" w:hAnsi="Arial" w:cs="Arial"/>
          <w:b/>
          <w:sz w:val="22"/>
          <w:szCs w:val="22"/>
        </w:rPr>
        <w:t xml:space="preserve">Non-Financial </w:t>
      </w:r>
      <w:r w:rsidRPr="0053215F">
        <w:rPr>
          <w:rFonts w:ascii="Arial" w:hAnsi="Arial" w:cs="Arial"/>
          <w:b/>
          <w:sz w:val="22"/>
          <w:szCs w:val="22"/>
        </w:rPr>
        <w:t>Performance Measures</w:t>
      </w:r>
      <w:r w:rsidR="00E76BDF">
        <w:rPr>
          <w:rFonts w:ascii="Arial" w:hAnsi="Arial" w:cs="Arial"/>
          <w:b/>
          <w:sz w:val="22"/>
          <w:szCs w:val="22"/>
        </w:rPr>
        <w:t xml:space="preserve"> – </w:t>
      </w:r>
      <w:r w:rsidR="0064310A">
        <w:rPr>
          <w:rFonts w:ascii="Arial" w:hAnsi="Arial" w:cs="Arial"/>
          <w:b/>
          <w:sz w:val="22"/>
          <w:szCs w:val="22"/>
        </w:rPr>
        <w:t>Water Supply</w:t>
      </w:r>
    </w:p>
    <w:p w14:paraId="430A987F" w14:textId="77777777" w:rsidR="0053215F" w:rsidRPr="0053215F" w:rsidRDefault="0053215F">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542"/>
        <w:gridCol w:w="2479"/>
        <w:gridCol w:w="2475"/>
        <w:gridCol w:w="2026"/>
      </w:tblGrid>
      <w:tr w:rsidR="0053215F" w:rsidRPr="0053215F" w14:paraId="38EF5ED9" w14:textId="77777777" w:rsidTr="003B3590">
        <w:tc>
          <w:tcPr>
            <w:tcW w:w="1542" w:type="dxa"/>
          </w:tcPr>
          <w:p w14:paraId="08891961" w14:textId="77777777" w:rsidR="0053215F" w:rsidRPr="0053215F" w:rsidRDefault="0053215F" w:rsidP="0053215F">
            <w:pPr>
              <w:jc w:val="center"/>
              <w:rPr>
                <w:rFonts w:ascii="Arial" w:hAnsi="Arial" w:cs="Arial"/>
                <w:b/>
                <w:sz w:val="20"/>
                <w:szCs w:val="20"/>
              </w:rPr>
            </w:pPr>
          </w:p>
        </w:tc>
        <w:tc>
          <w:tcPr>
            <w:tcW w:w="2479" w:type="dxa"/>
          </w:tcPr>
          <w:p w14:paraId="0E9F5E88" w14:textId="77777777" w:rsidR="0053215F" w:rsidRPr="0053215F" w:rsidRDefault="0053215F">
            <w:pPr>
              <w:rPr>
                <w:rFonts w:ascii="Arial" w:hAnsi="Arial" w:cs="Arial"/>
                <w:b/>
                <w:sz w:val="20"/>
                <w:szCs w:val="20"/>
              </w:rPr>
            </w:pPr>
            <w:r w:rsidRPr="0053215F">
              <w:rPr>
                <w:rFonts w:ascii="Arial" w:hAnsi="Arial" w:cs="Arial"/>
                <w:b/>
                <w:sz w:val="20"/>
                <w:szCs w:val="20"/>
              </w:rPr>
              <w:t>Mandatory Performance Measure</w:t>
            </w:r>
          </w:p>
        </w:tc>
        <w:tc>
          <w:tcPr>
            <w:tcW w:w="2475" w:type="dxa"/>
          </w:tcPr>
          <w:p w14:paraId="12FA350A" w14:textId="77777777" w:rsidR="0053215F" w:rsidRPr="0053215F" w:rsidRDefault="0053215F">
            <w:pPr>
              <w:rPr>
                <w:rFonts w:ascii="Arial" w:hAnsi="Arial" w:cs="Arial"/>
                <w:b/>
                <w:sz w:val="20"/>
                <w:szCs w:val="20"/>
              </w:rPr>
            </w:pPr>
            <w:r w:rsidRPr="0053215F">
              <w:rPr>
                <w:rFonts w:ascii="Arial" w:hAnsi="Arial" w:cs="Arial"/>
                <w:b/>
                <w:sz w:val="20"/>
                <w:szCs w:val="20"/>
              </w:rPr>
              <w:t>Guidelines</w:t>
            </w:r>
          </w:p>
        </w:tc>
        <w:tc>
          <w:tcPr>
            <w:tcW w:w="2026" w:type="dxa"/>
          </w:tcPr>
          <w:p w14:paraId="23D18BDD" w14:textId="77777777" w:rsidR="0053215F" w:rsidRPr="0053215F" w:rsidRDefault="0053215F">
            <w:pPr>
              <w:rPr>
                <w:rFonts w:ascii="Arial" w:hAnsi="Arial" w:cs="Arial"/>
                <w:b/>
                <w:sz w:val="20"/>
                <w:szCs w:val="20"/>
              </w:rPr>
            </w:pPr>
            <w:r w:rsidRPr="0053215F">
              <w:rPr>
                <w:rFonts w:ascii="Arial" w:hAnsi="Arial" w:cs="Arial"/>
                <w:b/>
                <w:sz w:val="20"/>
                <w:szCs w:val="20"/>
              </w:rPr>
              <w:t>Example</w:t>
            </w:r>
          </w:p>
        </w:tc>
      </w:tr>
      <w:tr w:rsidR="0053215F" w:rsidRPr="0053215F" w14:paraId="1B80F7F3" w14:textId="77777777" w:rsidTr="003B3590">
        <w:tc>
          <w:tcPr>
            <w:tcW w:w="1542" w:type="dxa"/>
          </w:tcPr>
          <w:p w14:paraId="52168233" w14:textId="77777777" w:rsidR="0053215F" w:rsidRPr="0053215F" w:rsidRDefault="0053215F" w:rsidP="0053215F">
            <w:pPr>
              <w:ind w:left="176" w:hanging="176"/>
              <w:rPr>
                <w:rFonts w:ascii="Arial" w:hAnsi="Arial" w:cs="Arial"/>
                <w:sz w:val="20"/>
                <w:szCs w:val="20"/>
              </w:rPr>
            </w:pPr>
            <w:r w:rsidRPr="0053215F">
              <w:rPr>
                <w:rFonts w:ascii="Arial" w:hAnsi="Arial" w:cs="Arial"/>
                <w:sz w:val="20"/>
                <w:szCs w:val="20"/>
              </w:rPr>
              <w:t>2. Adequacy of system</w:t>
            </w:r>
          </w:p>
        </w:tc>
        <w:tc>
          <w:tcPr>
            <w:tcW w:w="2479" w:type="dxa"/>
          </w:tcPr>
          <w:p w14:paraId="448DB06D" w14:textId="77777777" w:rsidR="0053215F" w:rsidRPr="0053215F" w:rsidRDefault="0053215F" w:rsidP="0053215F">
            <w:pPr>
              <w:rPr>
                <w:rFonts w:ascii="Arial" w:hAnsi="Arial" w:cs="Arial"/>
                <w:sz w:val="20"/>
                <w:szCs w:val="20"/>
              </w:rPr>
            </w:pPr>
            <w:r w:rsidRPr="0053215F">
              <w:rPr>
                <w:rFonts w:ascii="Arial" w:hAnsi="Arial" w:cs="Arial"/>
                <w:sz w:val="20"/>
                <w:szCs w:val="20"/>
              </w:rPr>
              <w:t>The percentage of real water loss from the local authority’s networked reticulation system (including a description of the methodology used to calculate this)</w:t>
            </w:r>
          </w:p>
        </w:tc>
        <w:tc>
          <w:tcPr>
            <w:tcW w:w="2475" w:type="dxa"/>
          </w:tcPr>
          <w:p w14:paraId="0AB60D88" w14:textId="0FA0A652" w:rsidR="0053215F" w:rsidRPr="0053215F" w:rsidRDefault="0053215F" w:rsidP="00AD5222">
            <w:pPr>
              <w:rPr>
                <w:rFonts w:ascii="Arial" w:hAnsi="Arial" w:cs="Arial"/>
                <w:sz w:val="20"/>
                <w:szCs w:val="20"/>
              </w:rPr>
            </w:pPr>
            <w:r>
              <w:rPr>
                <w:rFonts w:ascii="Arial" w:hAnsi="Arial" w:cs="Arial"/>
                <w:sz w:val="20"/>
                <w:szCs w:val="20"/>
              </w:rPr>
              <w:t>‘Water losses’ includes real losses through leaks in the network and apparent losses through metering inaccuracies or water theft. This does not include unauthorized consumption</w:t>
            </w:r>
            <w:r w:rsidR="00AD5222">
              <w:rPr>
                <w:rFonts w:ascii="Arial" w:hAnsi="Arial" w:cs="Arial"/>
                <w:sz w:val="20"/>
                <w:szCs w:val="20"/>
              </w:rPr>
              <w:t xml:space="preserve">. </w:t>
            </w:r>
            <w:r w:rsidR="00EE59C6">
              <w:rPr>
                <w:rFonts w:ascii="Arial" w:hAnsi="Arial" w:cs="Arial"/>
                <w:sz w:val="20"/>
                <w:szCs w:val="20"/>
              </w:rPr>
              <w:t>‘</w:t>
            </w:r>
            <w:r w:rsidR="00AD5222">
              <w:rPr>
                <w:rFonts w:ascii="Arial" w:hAnsi="Arial" w:cs="Arial"/>
                <w:sz w:val="20"/>
                <w:szCs w:val="20"/>
              </w:rPr>
              <w:t>Water losses</w:t>
            </w:r>
            <w:r w:rsidR="00EE59C6">
              <w:rPr>
                <w:rFonts w:ascii="Arial" w:hAnsi="Arial" w:cs="Arial"/>
                <w:sz w:val="20"/>
                <w:szCs w:val="20"/>
              </w:rPr>
              <w:t>’</w:t>
            </w:r>
            <w:r w:rsidR="00AD5222">
              <w:rPr>
                <w:rFonts w:ascii="Arial" w:hAnsi="Arial" w:cs="Arial"/>
                <w:sz w:val="20"/>
                <w:szCs w:val="20"/>
              </w:rPr>
              <w:t xml:space="preserve"> should be reported for each separate network system.</w:t>
            </w:r>
          </w:p>
        </w:tc>
        <w:tc>
          <w:tcPr>
            <w:tcW w:w="2026" w:type="dxa"/>
          </w:tcPr>
          <w:p w14:paraId="0531DC46" w14:textId="7071256D" w:rsidR="0053215F" w:rsidRDefault="0053215F">
            <w:pPr>
              <w:rPr>
                <w:rFonts w:ascii="Arial" w:hAnsi="Arial" w:cs="Arial"/>
                <w:sz w:val="20"/>
                <w:szCs w:val="20"/>
              </w:rPr>
            </w:pPr>
            <w:r>
              <w:rPr>
                <w:rFonts w:ascii="Arial" w:hAnsi="Arial" w:cs="Arial"/>
                <w:sz w:val="20"/>
                <w:szCs w:val="20"/>
              </w:rPr>
              <w:t xml:space="preserve">Real water loss from networked reticulation system </w:t>
            </w:r>
            <w:r w:rsidR="00AD5222">
              <w:rPr>
                <w:rFonts w:ascii="Arial" w:hAnsi="Arial" w:cs="Arial"/>
                <w:sz w:val="20"/>
                <w:szCs w:val="20"/>
              </w:rPr>
              <w:t>‘A’</w:t>
            </w:r>
            <w:r>
              <w:rPr>
                <w:rFonts w:ascii="Arial" w:hAnsi="Arial" w:cs="Arial"/>
                <w:sz w:val="20"/>
                <w:szCs w:val="20"/>
              </w:rPr>
              <w:t>= 26%</w:t>
            </w:r>
            <w:r w:rsidR="00AD5222">
              <w:rPr>
                <w:rFonts w:ascii="Arial" w:hAnsi="Arial" w:cs="Arial"/>
                <w:sz w:val="20"/>
                <w:szCs w:val="20"/>
              </w:rPr>
              <w:t xml:space="preserve"> and for system ‘B’ = 23%</w:t>
            </w:r>
          </w:p>
          <w:p w14:paraId="64DC0FF1" w14:textId="77777777" w:rsidR="0053215F" w:rsidRDefault="0053215F">
            <w:pPr>
              <w:rPr>
                <w:rFonts w:ascii="Arial" w:hAnsi="Arial" w:cs="Arial"/>
                <w:sz w:val="20"/>
                <w:szCs w:val="20"/>
              </w:rPr>
            </w:pPr>
          </w:p>
          <w:p w14:paraId="695C7853" w14:textId="3A8D2453" w:rsidR="0053215F" w:rsidRPr="0053215F" w:rsidRDefault="0053215F">
            <w:pPr>
              <w:rPr>
                <w:rFonts w:ascii="Arial" w:hAnsi="Arial" w:cs="Arial"/>
                <w:sz w:val="20"/>
                <w:szCs w:val="20"/>
              </w:rPr>
            </w:pPr>
            <w:r>
              <w:rPr>
                <w:rFonts w:ascii="Arial" w:hAnsi="Arial" w:cs="Arial"/>
                <w:sz w:val="20"/>
                <w:szCs w:val="20"/>
              </w:rPr>
              <w:t xml:space="preserve">Council target = 15% real water loss from </w:t>
            </w:r>
            <w:r w:rsidR="00AD5222">
              <w:rPr>
                <w:rFonts w:ascii="Arial" w:hAnsi="Arial" w:cs="Arial"/>
                <w:sz w:val="20"/>
                <w:szCs w:val="20"/>
              </w:rPr>
              <w:t xml:space="preserve">each of </w:t>
            </w:r>
            <w:r>
              <w:rPr>
                <w:rFonts w:ascii="Arial" w:hAnsi="Arial" w:cs="Arial"/>
                <w:sz w:val="20"/>
                <w:szCs w:val="20"/>
              </w:rPr>
              <w:t>the local authority’s networked reticulation system</w:t>
            </w:r>
            <w:r w:rsidR="00AD5222">
              <w:rPr>
                <w:rFonts w:ascii="Arial" w:hAnsi="Arial" w:cs="Arial"/>
                <w:sz w:val="20"/>
                <w:szCs w:val="20"/>
              </w:rPr>
              <w:t>s</w:t>
            </w:r>
          </w:p>
        </w:tc>
      </w:tr>
    </w:tbl>
    <w:p w14:paraId="3DB4D90E" w14:textId="0CADE0C5" w:rsidR="0053215F" w:rsidRDefault="0053215F">
      <w:pPr>
        <w:rPr>
          <w:rFonts w:ascii="Arial" w:hAnsi="Arial" w:cs="Arial"/>
          <w:sz w:val="22"/>
          <w:szCs w:val="22"/>
        </w:rPr>
      </w:pPr>
    </w:p>
    <w:p w14:paraId="52011D22" w14:textId="77777777" w:rsidR="00BA51BF" w:rsidRPr="00980B6D" w:rsidRDefault="00980B6D" w:rsidP="00980B6D">
      <w:pPr>
        <w:pStyle w:val="Heading1"/>
        <w:rPr>
          <w:sz w:val="28"/>
          <w:szCs w:val="28"/>
        </w:rPr>
      </w:pPr>
      <w:r w:rsidRPr="00980B6D">
        <w:rPr>
          <w:sz w:val="28"/>
          <w:szCs w:val="28"/>
        </w:rPr>
        <w:t>Principles of Water Loss Management</w:t>
      </w:r>
    </w:p>
    <w:p w14:paraId="421EA6D6" w14:textId="77777777" w:rsidR="005F4A20" w:rsidRDefault="00AD1145" w:rsidP="005F4A20">
      <w:pPr>
        <w:spacing w:before="240" w:after="100" w:afterAutospacing="1"/>
        <w:jc w:val="both"/>
        <w:rPr>
          <w:rFonts w:ascii="Arial" w:hAnsi="Arial" w:cs="Arial"/>
          <w:sz w:val="22"/>
          <w:szCs w:val="22"/>
        </w:rPr>
      </w:pPr>
      <w:r w:rsidRPr="00826EFD">
        <w:rPr>
          <w:rFonts w:ascii="Arial" w:hAnsi="Arial" w:cs="Arial"/>
          <w:sz w:val="22"/>
          <w:szCs w:val="22"/>
        </w:rPr>
        <w:t xml:space="preserve">In 2010 Water New Zealand </w:t>
      </w:r>
      <w:r w:rsidR="00847AAF">
        <w:rPr>
          <w:rFonts w:ascii="Arial" w:hAnsi="Arial" w:cs="Arial"/>
          <w:sz w:val="22"/>
          <w:szCs w:val="22"/>
        </w:rPr>
        <w:t>assembled</w:t>
      </w:r>
      <w:r w:rsidRPr="00826EFD">
        <w:rPr>
          <w:rFonts w:ascii="Arial" w:hAnsi="Arial" w:cs="Arial"/>
          <w:sz w:val="22"/>
          <w:szCs w:val="22"/>
        </w:rPr>
        <w:t xml:space="preserve"> </w:t>
      </w:r>
      <w:r w:rsidR="00847AAF">
        <w:rPr>
          <w:rFonts w:ascii="Arial" w:hAnsi="Arial" w:cs="Arial"/>
          <w:sz w:val="22"/>
          <w:szCs w:val="22"/>
        </w:rPr>
        <w:t>the water loss guidelines (WLG)</w:t>
      </w:r>
      <w:r w:rsidRPr="00826EFD">
        <w:rPr>
          <w:rFonts w:ascii="Arial" w:hAnsi="Arial" w:cs="Arial"/>
          <w:sz w:val="22"/>
          <w:szCs w:val="22"/>
        </w:rPr>
        <w:t xml:space="preserve"> </w:t>
      </w:r>
      <w:r w:rsidR="00401F3D" w:rsidRPr="00826EFD">
        <w:rPr>
          <w:rFonts w:ascii="Arial" w:hAnsi="Arial" w:cs="Arial"/>
          <w:sz w:val="22"/>
          <w:szCs w:val="22"/>
        </w:rPr>
        <w:t xml:space="preserve">for water loss management based on </w:t>
      </w:r>
      <w:r w:rsidRPr="00826EFD">
        <w:rPr>
          <w:rFonts w:ascii="Arial" w:hAnsi="Arial" w:cs="Arial"/>
          <w:sz w:val="22"/>
          <w:szCs w:val="22"/>
        </w:rPr>
        <w:t>International Water Association</w:t>
      </w:r>
      <w:r w:rsidR="00401F3D" w:rsidRPr="00826EFD">
        <w:rPr>
          <w:rFonts w:ascii="Arial" w:hAnsi="Arial" w:cs="Arial"/>
          <w:sz w:val="22"/>
          <w:szCs w:val="22"/>
        </w:rPr>
        <w:t xml:space="preserve"> (IWA)</w:t>
      </w:r>
      <w:r w:rsidRPr="00826EFD">
        <w:rPr>
          <w:rFonts w:ascii="Arial" w:hAnsi="Arial" w:cs="Arial"/>
          <w:sz w:val="22"/>
          <w:szCs w:val="22"/>
        </w:rPr>
        <w:t xml:space="preserve"> </w:t>
      </w:r>
      <w:r w:rsidR="005F4A20">
        <w:rPr>
          <w:rFonts w:ascii="Arial" w:hAnsi="Arial" w:cs="Arial"/>
          <w:sz w:val="22"/>
          <w:szCs w:val="22"/>
        </w:rPr>
        <w:t>methodology.</w:t>
      </w:r>
    </w:p>
    <w:p w14:paraId="695FCBBA" w14:textId="2CF32640" w:rsidR="003023CA" w:rsidRDefault="00697DF2" w:rsidP="005F4A20">
      <w:pPr>
        <w:spacing w:before="240" w:after="100" w:afterAutospacing="1"/>
        <w:jc w:val="both"/>
        <w:rPr>
          <w:rFonts w:ascii="Arial" w:hAnsi="Arial" w:cs="Arial"/>
          <w:sz w:val="22"/>
          <w:szCs w:val="22"/>
        </w:rPr>
      </w:pPr>
      <w:r>
        <w:rPr>
          <w:rFonts w:ascii="Arial" w:hAnsi="Arial" w:cs="Arial"/>
          <w:sz w:val="22"/>
          <w:szCs w:val="22"/>
        </w:rPr>
        <w:t>The purpose</w:t>
      </w:r>
      <w:r w:rsidR="003023CA">
        <w:rPr>
          <w:rFonts w:ascii="Arial" w:hAnsi="Arial" w:cs="Arial"/>
          <w:sz w:val="22"/>
          <w:szCs w:val="22"/>
        </w:rPr>
        <w:t xml:space="preserve"> of th</w:t>
      </w:r>
      <w:r w:rsidR="00847AAF">
        <w:rPr>
          <w:rFonts w:ascii="Arial" w:hAnsi="Arial" w:cs="Arial"/>
          <w:sz w:val="22"/>
          <w:szCs w:val="22"/>
        </w:rPr>
        <w:t>ese guidelines</w:t>
      </w:r>
      <w:r w:rsidR="003023CA">
        <w:rPr>
          <w:rFonts w:ascii="Arial" w:hAnsi="Arial" w:cs="Arial"/>
          <w:sz w:val="22"/>
          <w:szCs w:val="22"/>
        </w:rPr>
        <w:t xml:space="preserve"> is to abstract </w:t>
      </w:r>
      <w:r>
        <w:rPr>
          <w:rFonts w:ascii="Arial" w:hAnsi="Arial" w:cs="Arial"/>
          <w:sz w:val="22"/>
          <w:szCs w:val="22"/>
        </w:rPr>
        <w:t>the</w:t>
      </w:r>
      <w:r w:rsidR="003023CA">
        <w:rPr>
          <w:rFonts w:ascii="Arial" w:hAnsi="Arial" w:cs="Arial"/>
          <w:sz w:val="22"/>
          <w:szCs w:val="22"/>
        </w:rPr>
        <w:t xml:space="preserve"> right approach to</w:t>
      </w:r>
      <w:r>
        <w:rPr>
          <w:rFonts w:ascii="Arial" w:hAnsi="Arial" w:cs="Arial"/>
          <w:sz w:val="22"/>
          <w:szCs w:val="22"/>
        </w:rPr>
        <w:t xml:space="preserve"> measuring water loss </w:t>
      </w:r>
      <w:r w:rsidR="003023CA">
        <w:rPr>
          <w:rFonts w:ascii="Arial" w:hAnsi="Arial" w:cs="Arial"/>
          <w:sz w:val="22"/>
          <w:szCs w:val="22"/>
        </w:rPr>
        <w:t xml:space="preserve">for water suppliers, from </w:t>
      </w:r>
      <w:r w:rsidR="00847AAF">
        <w:rPr>
          <w:rFonts w:ascii="Arial" w:hAnsi="Arial" w:cs="Arial"/>
          <w:sz w:val="22"/>
          <w:szCs w:val="22"/>
        </w:rPr>
        <w:t xml:space="preserve">the </w:t>
      </w:r>
      <w:r w:rsidR="006B7675">
        <w:rPr>
          <w:rFonts w:ascii="Arial" w:hAnsi="Arial" w:cs="Arial"/>
          <w:sz w:val="22"/>
          <w:szCs w:val="22"/>
        </w:rPr>
        <w:t>WLG</w:t>
      </w:r>
      <w:r w:rsidR="00847AAF">
        <w:rPr>
          <w:rFonts w:ascii="Arial" w:hAnsi="Arial" w:cs="Arial"/>
          <w:sz w:val="22"/>
          <w:szCs w:val="22"/>
        </w:rPr>
        <w:t xml:space="preserve"> in order to report on this specific mandatory measure</w:t>
      </w:r>
      <w:r>
        <w:rPr>
          <w:rFonts w:ascii="Arial" w:hAnsi="Arial" w:cs="Arial"/>
          <w:sz w:val="22"/>
          <w:szCs w:val="22"/>
        </w:rPr>
        <w:t xml:space="preserve">. </w:t>
      </w:r>
      <w:r w:rsidR="003023CA">
        <w:rPr>
          <w:rFonts w:ascii="Arial" w:hAnsi="Arial" w:cs="Arial"/>
          <w:sz w:val="22"/>
          <w:szCs w:val="22"/>
        </w:rPr>
        <w:t xml:space="preserve"> </w:t>
      </w:r>
      <w:r>
        <w:rPr>
          <w:rFonts w:ascii="Arial" w:hAnsi="Arial" w:cs="Arial"/>
          <w:sz w:val="22"/>
          <w:szCs w:val="22"/>
        </w:rPr>
        <w:t>It is recommended</w:t>
      </w:r>
      <w:r w:rsidR="003023CA">
        <w:rPr>
          <w:rFonts w:ascii="Arial" w:hAnsi="Arial" w:cs="Arial"/>
          <w:sz w:val="22"/>
          <w:szCs w:val="22"/>
        </w:rPr>
        <w:t xml:space="preserve"> however</w:t>
      </w:r>
      <w:r>
        <w:rPr>
          <w:rFonts w:ascii="Arial" w:hAnsi="Arial" w:cs="Arial"/>
          <w:sz w:val="22"/>
          <w:szCs w:val="22"/>
        </w:rPr>
        <w:t xml:space="preserve"> that water supplie</w:t>
      </w:r>
      <w:r w:rsidR="003023CA">
        <w:rPr>
          <w:rFonts w:ascii="Arial" w:hAnsi="Arial" w:cs="Arial"/>
          <w:sz w:val="22"/>
          <w:szCs w:val="22"/>
        </w:rPr>
        <w:t>r</w:t>
      </w:r>
      <w:r>
        <w:rPr>
          <w:rFonts w:ascii="Arial" w:hAnsi="Arial" w:cs="Arial"/>
          <w:sz w:val="22"/>
          <w:szCs w:val="22"/>
        </w:rPr>
        <w:t xml:space="preserve">s </w:t>
      </w:r>
      <w:r w:rsidR="0080510F">
        <w:rPr>
          <w:rFonts w:ascii="Arial" w:hAnsi="Arial" w:cs="Arial"/>
          <w:sz w:val="22"/>
          <w:szCs w:val="22"/>
        </w:rPr>
        <w:t xml:space="preserve">obtain and </w:t>
      </w:r>
      <w:r w:rsidR="003023CA">
        <w:rPr>
          <w:rFonts w:ascii="Arial" w:hAnsi="Arial" w:cs="Arial"/>
          <w:sz w:val="22"/>
          <w:szCs w:val="22"/>
        </w:rPr>
        <w:t>use t</w:t>
      </w:r>
      <w:r>
        <w:rPr>
          <w:rFonts w:ascii="Arial" w:hAnsi="Arial" w:cs="Arial"/>
          <w:sz w:val="22"/>
          <w:szCs w:val="22"/>
        </w:rPr>
        <w:t>he</w:t>
      </w:r>
      <w:r w:rsidR="003023CA">
        <w:rPr>
          <w:rFonts w:ascii="Arial" w:hAnsi="Arial" w:cs="Arial"/>
          <w:sz w:val="22"/>
          <w:szCs w:val="22"/>
        </w:rPr>
        <w:t xml:space="preserve"> </w:t>
      </w:r>
      <w:r w:rsidR="0080510F">
        <w:rPr>
          <w:rFonts w:ascii="Arial" w:hAnsi="Arial" w:cs="Arial"/>
          <w:sz w:val="22"/>
          <w:szCs w:val="22"/>
        </w:rPr>
        <w:t xml:space="preserve">full </w:t>
      </w:r>
      <w:r w:rsidR="003023CA">
        <w:rPr>
          <w:rFonts w:ascii="Arial" w:hAnsi="Arial" w:cs="Arial"/>
          <w:sz w:val="22"/>
          <w:szCs w:val="22"/>
        </w:rPr>
        <w:t>comprehensive</w:t>
      </w:r>
      <w:r>
        <w:rPr>
          <w:rFonts w:ascii="Arial" w:hAnsi="Arial" w:cs="Arial"/>
          <w:sz w:val="22"/>
          <w:szCs w:val="22"/>
        </w:rPr>
        <w:t xml:space="preserve"> </w:t>
      </w:r>
      <w:r w:rsidR="003023CA">
        <w:rPr>
          <w:rFonts w:ascii="Arial" w:hAnsi="Arial" w:cs="Arial"/>
          <w:sz w:val="22"/>
          <w:szCs w:val="22"/>
        </w:rPr>
        <w:t xml:space="preserve">set of </w:t>
      </w:r>
      <w:r>
        <w:rPr>
          <w:rFonts w:ascii="Arial" w:hAnsi="Arial" w:cs="Arial"/>
          <w:sz w:val="22"/>
          <w:szCs w:val="22"/>
        </w:rPr>
        <w:t xml:space="preserve">guidelines </w:t>
      </w:r>
      <w:r w:rsidR="003023CA">
        <w:rPr>
          <w:rFonts w:ascii="Arial" w:hAnsi="Arial" w:cs="Arial"/>
          <w:sz w:val="22"/>
          <w:szCs w:val="22"/>
        </w:rPr>
        <w:t xml:space="preserve">to managing water loss </w:t>
      </w:r>
      <w:r w:rsidR="00DD170E">
        <w:rPr>
          <w:rFonts w:ascii="Arial" w:hAnsi="Arial" w:cs="Arial"/>
          <w:sz w:val="22"/>
          <w:szCs w:val="22"/>
        </w:rPr>
        <w:t>for</w:t>
      </w:r>
      <w:r w:rsidR="003023CA">
        <w:rPr>
          <w:rFonts w:ascii="Arial" w:hAnsi="Arial" w:cs="Arial"/>
          <w:sz w:val="22"/>
          <w:szCs w:val="22"/>
        </w:rPr>
        <w:t xml:space="preserve"> their water supplies. </w:t>
      </w:r>
    </w:p>
    <w:p w14:paraId="1B17976F" w14:textId="322864F3" w:rsidR="003023CA" w:rsidRPr="00D239EC" w:rsidRDefault="003023CA" w:rsidP="003023CA">
      <w:pPr>
        <w:spacing w:before="240" w:after="100" w:afterAutospacing="1"/>
        <w:jc w:val="both"/>
        <w:rPr>
          <w:rFonts w:ascii="Arial" w:hAnsi="Arial" w:cs="Arial"/>
          <w:sz w:val="12"/>
          <w:szCs w:val="12"/>
        </w:rPr>
      </w:pPr>
      <w:r>
        <w:rPr>
          <w:rFonts w:ascii="Arial" w:hAnsi="Arial" w:cs="Arial"/>
          <w:sz w:val="22"/>
          <w:szCs w:val="22"/>
        </w:rPr>
        <w:t xml:space="preserve">The </w:t>
      </w:r>
      <w:r w:rsidR="00847AAF">
        <w:rPr>
          <w:rFonts w:ascii="Arial" w:hAnsi="Arial" w:cs="Arial"/>
          <w:sz w:val="22"/>
          <w:szCs w:val="22"/>
        </w:rPr>
        <w:t>WLG</w:t>
      </w:r>
      <w:r>
        <w:rPr>
          <w:rFonts w:ascii="Arial" w:hAnsi="Arial" w:cs="Arial"/>
          <w:sz w:val="22"/>
          <w:szCs w:val="22"/>
        </w:rPr>
        <w:t xml:space="preserve"> can be </w:t>
      </w:r>
      <w:r w:rsidR="0080510F">
        <w:rPr>
          <w:rFonts w:ascii="Arial" w:hAnsi="Arial" w:cs="Arial"/>
          <w:sz w:val="22"/>
          <w:szCs w:val="22"/>
        </w:rPr>
        <w:t>downloaded free of charge from</w:t>
      </w:r>
      <w:r>
        <w:rPr>
          <w:rFonts w:ascii="Arial" w:hAnsi="Arial" w:cs="Arial"/>
          <w:sz w:val="22"/>
          <w:szCs w:val="22"/>
        </w:rPr>
        <w:t xml:space="preserve"> the Water New Zealand website.</w:t>
      </w:r>
      <w:r w:rsidR="00D32DEB">
        <w:rPr>
          <w:rFonts w:ascii="Arial" w:hAnsi="Arial" w:cs="Arial"/>
          <w:sz w:val="22"/>
          <w:szCs w:val="22"/>
        </w:rPr>
        <w:t xml:space="preserve"> </w:t>
      </w:r>
      <w:hyperlink r:id="rId9" w:history="1">
        <w:r w:rsidR="00D32DEB" w:rsidRPr="00D239EC">
          <w:rPr>
            <w:rStyle w:val="Hyperlink"/>
            <w:rFonts w:ascii="Arial" w:hAnsi="Arial" w:cs="Arial"/>
            <w:sz w:val="12"/>
            <w:szCs w:val="12"/>
          </w:rPr>
          <w:t>https://12240-console.memberconnex.com/Folder?Action=View%20File&amp;Folder_id=101&amp;File=100503_waterloss_guidelines.pdf</w:t>
        </w:r>
      </w:hyperlink>
    </w:p>
    <w:p w14:paraId="73193046" w14:textId="77777777" w:rsidR="00980B6D" w:rsidRPr="00AD1145" w:rsidRDefault="003023CA" w:rsidP="003023CA">
      <w:pPr>
        <w:pStyle w:val="Heading1"/>
        <w:spacing w:after="100" w:afterAutospacing="1"/>
        <w:rPr>
          <w:rFonts w:ascii="Arial" w:hAnsi="Arial" w:cs="Arial"/>
          <w:i/>
          <w:color w:val="auto"/>
          <w:sz w:val="24"/>
          <w:szCs w:val="24"/>
        </w:rPr>
      </w:pPr>
      <w:r>
        <w:rPr>
          <w:rFonts w:ascii="Arial" w:hAnsi="Arial" w:cs="Arial"/>
          <w:i/>
          <w:color w:val="auto"/>
          <w:sz w:val="24"/>
          <w:szCs w:val="24"/>
        </w:rPr>
        <w:t>What Is W</w:t>
      </w:r>
      <w:r w:rsidR="00980B6D" w:rsidRPr="00AD1145">
        <w:rPr>
          <w:rFonts w:ascii="Arial" w:hAnsi="Arial" w:cs="Arial"/>
          <w:i/>
          <w:color w:val="auto"/>
          <w:sz w:val="24"/>
          <w:szCs w:val="24"/>
        </w:rPr>
        <w:t>ater Loss</w:t>
      </w:r>
    </w:p>
    <w:p w14:paraId="638F9A80" w14:textId="7A459CD9" w:rsidR="00C373F3" w:rsidRDefault="00C373F3" w:rsidP="00C373F3">
      <w:pPr>
        <w:spacing w:before="240" w:after="100" w:afterAutospacing="1"/>
        <w:jc w:val="both"/>
        <w:rPr>
          <w:rFonts w:ascii="Arial" w:hAnsi="Arial" w:cs="Arial"/>
          <w:sz w:val="22"/>
          <w:szCs w:val="22"/>
        </w:rPr>
      </w:pPr>
      <w:r>
        <w:rPr>
          <w:rFonts w:ascii="Arial" w:hAnsi="Arial" w:cs="Arial"/>
          <w:sz w:val="22"/>
          <w:szCs w:val="22"/>
        </w:rPr>
        <w:t xml:space="preserve">In any water supply system the infrastructure will deteriorate with age whatever its nature. Water losses will increase over time if nothing is done, due to increased leakage from pipes, meter under-registration or failure, and data handling errors (customer and network systems).  Network efficiency is a combination of the natural deterioration of the infrastructure and monitoring equipment and the processes that have been put into place by the water suppliers to </w:t>
      </w:r>
      <w:proofErr w:type="gramStart"/>
      <w:r>
        <w:rPr>
          <w:rFonts w:ascii="Arial" w:hAnsi="Arial" w:cs="Arial"/>
          <w:sz w:val="22"/>
          <w:szCs w:val="22"/>
        </w:rPr>
        <w:t>mitigate</w:t>
      </w:r>
      <w:proofErr w:type="gramEnd"/>
      <w:r>
        <w:rPr>
          <w:rFonts w:ascii="Arial" w:hAnsi="Arial" w:cs="Arial"/>
          <w:sz w:val="22"/>
          <w:szCs w:val="22"/>
        </w:rPr>
        <w:t xml:space="preserve"> against this.  </w:t>
      </w:r>
      <w:r w:rsidR="00E06D7A">
        <w:rPr>
          <w:rFonts w:ascii="Arial" w:hAnsi="Arial" w:cs="Arial"/>
          <w:sz w:val="22"/>
          <w:szCs w:val="22"/>
        </w:rPr>
        <w:t>This is illustrated in the ‘standard’ annual water balance shown in Figure 1 below.</w:t>
      </w:r>
    </w:p>
    <w:p w14:paraId="40BA745A" w14:textId="77777777" w:rsidR="00E44052" w:rsidRDefault="00E44052" w:rsidP="00C373F3">
      <w:pPr>
        <w:spacing w:before="240" w:after="100" w:afterAutospacing="1"/>
        <w:jc w:val="both"/>
        <w:rPr>
          <w:b/>
          <w:i/>
          <w:sz w:val="18"/>
          <w:szCs w:val="18"/>
        </w:rPr>
      </w:pPr>
    </w:p>
    <w:p w14:paraId="4C0E72AB" w14:textId="77777777" w:rsidR="00E44052" w:rsidRDefault="00E44052" w:rsidP="00C373F3">
      <w:pPr>
        <w:spacing w:before="240" w:after="100" w:afterAutospacing="1"/>
        <w:jc w:val="both"/>
        <w:rPr>
          <w:b/>
          <w:i/>
          <w:sz w:val="18"/>
          <w:szCs w:val="18"/>
        </w:rPr>
      </w:pPr>
    </w:p>
    <w:p w14:paraId="6151D905" w14:textId="77777777" w:rsidR="00E44052" w:rsidRDefault="00E44052" w:rsidP="00C373F3">
      <w:pPr>
        <w:spacing w:before="240" w:after="100" w:afterAutospacing="1"/>
        <w:jc w:val="both"/>
        <w:rPr>
          <w:b/>
          <w:i/>
          <w:sz w:val="18"/>
          <w:szCs w:val="18"/>
        </w:rPr>
      </w:pPr>
    </w:p>
    <w:p w14:paraId="1BFF78EC" w14:textId="77777777" w:rsidR="00E44052" w:rsidRDefault="00E44052" w:rsidP="00C373F3">
      <w:pPr>
        <w:spacing w:before="240" w:after="100" w:afterAutospacing="1"/>
        <w:jc w:val="both"/>
        <w:rPr>
          <w:b/>
          <w:i/>
          <w:sz w:val="18"/>
          <w:szCs w:val="18"/>
        </w:rPr>
      </w:pPr>
    </w:p>
    <w:p w14:paraId="32CEC2FD" w14:textId="77777777" w:rsidR="00E44052" w:rsidRDefault="00E44052" w:rsidP="00C373F3">
      <w:pPr>
        <w:spacing w:before="240" w:after="100" w:afterAutospacing="1"/>
        <w:jc w:val="both"/>
        <w:rPr>
          <w:b/>
          <w:i/>
          <w:sz w:val="18"/>
          <w:szCs w:val="18"/>
        </w:rPr>
      </w:pPr>
    </w:p>
    <w:p w14:paraId="411B21CD" w14:textId="77777777" w:rsidR="00E44052" w:rsidRDefault="00E44052" w:rsidP="00C373F3">
      <w:pPr>
        <w:spacing w:before="240" w:after="100" w:afterAutospacing="1"/>
        <w:jc w:val="both"/>
        <w:rPr>
          <w:b/>
          <w:i/>
          <w:sz w:val="18"/>
          <w:szCs w:val="18"/>
        </w:rPr>
      </w:pPr>
    </w:p>
    <w:p w14:paraId="48EC90A9" w14:textId="77777777" w:rsidR="00E44052" w:rsidRDefault="00E44052" w:rsidP="00C373F3">
      <w:pPr>
        <w:spacing w:before="240" w:after="100" w:afterAutospacing="1"/>
        <w:jc w:val="both"/>
        <w:rPr>
          <w:b/>
          <w:i/>
          <w:sz w:val="18"/>
          <w:szCs w:val="18"/>
        </w:rPr>
      </w:pPr>
    </w:p>
    <w:p w14:paraId="6E074F8D" w14:textId="66EF1E7E" w:rsidR="007E5FE9" w:rsidRPr="00E06D7A" w:rsidRDefault="007E5FE9" w:rsidP="00C373F3">
      <w:pPr>
        <w:spacing w:before="240" w:after="100" w:afterAutospacing="1"/>
        <w:jc w:val="both"/>
        <w:rPr>
          <w:b/>
          <w:i/>
          <w:sz w:val="18"/>
          <w:szCs w:val="18"/>
        </w:rPr>
      </w:pPr>
      <w:bookmarkStart w:id="0" w:name="_GoBack"/>
      <w:bookmarkEnd w:id="0"/>
      <w:r w:rsidRPr="00E06D7A">
        <w:rPr>
          <w:b/>
          <w:i/>
          <w:sz w:val="18"/>
          <w:szCs w:val="18"/>
        </w:rPr>
        <w:lastRenderedPageBreak/>
        <w:t xml:space="preserve">Figure </w:t>
      </w:r>
      <w:r w:rsidR="00E06D7A">
        <w:rPr>
          <w:b/>
          <w:i/>
          <w:sz w:val="18"/>
          <w:szCs w:val="18"/>
        </w:rPr>
        <w:t>1</w:t>
      </w:r>
      <w:r w:rsidRPr="00E06D7A">
        <w:rPr>
          <w:b/>
          <w:i/>
          <w:sz w:val="18"/>
          <w:szCs w:val="18"/>
        </w:rPr>
        <w:t xml:space="preserve">: Annual Water Balance used in </w:t>
      </w:r>
      <w:proofErr w:type="spellStart"/>
      <w:r w:rsidRPr="00E06D7A">
        <w:rPr>
          <w:b/>
          <w:i/>
          <w:sz w:val="18"/>
          <w:szCs w:val="18"/>
        </w:rPr>
        <w:t>BenchlossNZ</w:t>
      </w:r>
      <w:proofErr w:type="spellEnd"/>
      <w:r w:rsidRPr="00E06D7A">
        <w:rPr>
          <w:b/>
          <w:i/>
          <w:sz w:val="18"/>
          <w:szCs w:val="18"/>
        </w:rPr>
        <w:t xml:space="preserve"> and </w:t>
      </w:r>
      <w:proofErr w:type="spellStart"/>
      <w:r w:rsidRPr="00E06D7A">
        <w:rPr>
          <w:b/>
          <w:i/>
          <w:sz w:val="18"/>
          <w:szCs w:val="18"/>
        </w:rPr>
        <w:t>CheckCalcsNZ</w:t>
      </w:r>
      <w:proofErr w:type="spellEnd"/>
    </w:p>
    <w:p w14:paraId="2848331B" w14:textId="0E1E8240" w:rsidR="00A465FB" w:rsidRDefault="00A465FB" w:rsidP="00C373F3">
      <w:pPr>
        <w:spacing w:before="240" w:after="100" w:afterAutospacing="1"/>
        <w:jc w:val="both"/>
        <w:rPr>
          <w:rFonts w:ascii="Arial" w:hAnsi="Arial" w:cs="Arial"/>
          <w:sz w:val="22"/>
          <w:szCs w:val="22"/>
        </w:rPr>
      </w:pPr>
      <w:r w:rsidRPr="00A465FB">
        <w:rPr>
          <w:rFonts w:ascii="Arial" w:hAnsi="Arial" w:cs="Arial"/>
          <w:noProof/>
          <w:lang w:val="en-NZ" w:eastAsia="en-NZ"/>
        </w:rPr>
        <w:drawing>
          <wp:inline distT="0" distB="0" distL="0" distR="0" wp14:anchorId="43779955" wp14:editId="4EC04C78">
            <wp:extent cx="5486400" cy="243085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2430858"/>
                    </a:xfrm>
                    <a:prstGeom prst="rect">
                      <a:avLst/>
                    </a:prstGeom>
                    <a:noFill/>
                    <a:ln>
                      <a:noFill/>
                    </a:ln>
                  </pic:spPr>
                </pic:pic>
              </a:graphicData>
            </a:graphic>
          </wp:inline>
        </w:drawing>
      </w:r>
    </w:p>
    <w:p w14:paraId="33A951AC" w14:textId="54698345" w:rsidR="00156D75" w:rsidRDefault="00156D75" w:rsidP="00826EFD">
      <w:pPr>
        <w:spacing w:before="240" w:after="100" w:afterAutospacing="1"/>
        <w:jc w:val="both"/>
        <w:rPr>
          <w:rFonts w:ascii="Arial" w:hAnsi="Arial" w:cs="Arial"/>
          <w:sz w:val="22"/>
          <w:szCs w:val="22"/>
        </w:rPr>
      </w:pPr>
      <w:r w:rsidRPr="00156D75">
        <w:rPr>
          <w:rFonts w:ascii="Arial" w:hAnsi="Arial" w:cs="Arial"/>
          <w:sz w:val="22"/>
          <w:szCs w:val="22"/>
        </w:rPr>
        <w:t xml:space="preserve">The </w:t>
      </w:r>
      <w:r w:rsidR="00847AAF">
        <w:rPr>
          <w:rFonts w:ascii="Arial" w:hAnsi="Arial" w:cs="Arial"/>
          <w:sz w:val="22"/>
          <w:szCs w:val="22"/>
        </w:rPr>
        <w:t xml:space="preserve">standard </w:t>
      </w:r>
      <w:r w:rsidR="00826EFD">
        <w:rPr>
          <w:rFonts w:ascii="Arial" w:hAnsi="Arial" w:cs="Arial"/>
          <w:sz w:val="22"/>
          <w:szCs w:val="22"/>
        </w:rPr>
        <w:t xml:space="preserve">IWA </w:t>
      </w:r>
      <w:r w:rsidRPr="00156D75">
        <w:rPr>
          <w:rFonts w:ascii="Arial" w:hAnsi="Arial" w:cs="Arial"/>
          <w:sz w:val="22"/>
          <w:szCs w:val="22"/>
        </w:rPr>
        <w:t xml:space="preserve">terminology </w:t>
      </w:r>
      <w:r w:rsidR="00847AAF">
        <w:rPr>
          <w:rFonts w:ascii="Arial" w:hAnsi="Arial" w:cs="Arial"/>
          <w:sz w:val="22"/>
          <w:szCs w:val="22"/>
        </w:rPr>
        <w:t>for assessing</w:t>
      </w:r>
      <w:r w:rsidRPr="00156D75">
        <w:rPr>
          <w:rFonts w:ascii="Arial" w:hAnsi="Arial" w:cs="Arial"/>
          <w:sz w:val="22"/>
          <w:szCs w:val="22"/>
        </w:rPr>
        <w:t xml:space="preserve"> water losses </w:t>
      </w:r>
      <w:r w:rsidR="00826EFD">
        <w:rPr>
          <w:rFonts w:ascii="Arial" w:hAnsi="Arial" w:cs="Arial"/>
          <w:sz w:val="22"/>
          <w:szCs w:val="22"/>
        </w:rPr>
        <w:t xml:space="preserve">can </w:t>
      </w:r>
      <w:r w:rsidR="00826EFD" w:rsidRPr="00826EFD">
        <w:rPr>
          <w:rFonts w:ascii="Arial" w:hAnsi="Arial" w:cs="Arial"/>
          <w:sz w:val="22"/>
          <w:szCs w:val="22"/>
        </w:rPr>
        <w:t>be abbreviated as follows</w:t>
      </w:r>
      <w:r w:rsidR="00826EFD">
        <w:rPr>
          <w:rFonts w:ascii="Arial" w:hAnsi="Arial" w:cs="Arial"/>
          <w:sz w:val="22"/>
          <w:szCs w:val="22"/>
        </w:rPr>
        <w:t>:</w:t>
      </w:r>
    </w:p>
    <w:p w14:paraId="01AF060F" w14:textId="77777777" w:rsidR="00826EFD" w:rsidRPr="00826EFD" w:rsidRDefault="00826EFD" w:rsidP="00826EFD">
      <w:pPr>
        <w:pStyle w:val="ListParagraph"/>
        <w:numPr>
          <w:ilvl w:val="0"/>
          <w:numId w:val="1"/>
        </w:numPr>
        <w:spacing w:before="240" w:after="240"/>
        <w:ind w:left="714" w:hanging="357"/>
        <w:contextualSpacing w:val="0"/>
        <w:jc w:val="both"/>
        <w:rPr>
          <w:rFonts w:ascii="Arial" w:hAnsi="Arial" w:cs="Arial"/>
          <w:sz w:val="22"/>
          <w:szCs w:val="22"/>
        </w:rPr>
      </w:pPr>
      <w:r w:rsidRPr="00826EFD">
        <w:rPr>
          <w:rFonts w:ascii="Arial" w:hAnsi="Arial" w:cs="Arial"/>
          <w:b/>
          <w:sz w:val="22"/>
          <w:szCs w:val="22"/>
        </w:rPr>
        <w:t>System Input Value</w:t>
      </w:r>
      <w:r w:rsidRPr="00826EFD">
        <w:rPr>
          <w:rFonts w:ascii="Arial" w:hAnsi="Arial" w:cs="Arial"/>
          <w:sz w:val="22"/>
          <w:szCs w:val="22"/>
        </w:rPr>
        <w:t xml:space="preserve"> is the annual volume input to the water supply/system;</w:t>
      </w:r>
    </w:p>
    <w:p w14:paraId="3288275F" w14:textId="77777777" w:rsidR="00826EFD" w:rsidRPr="00826EFD" w:rsidRDefault="00826EFD" w:rsidP="00826EFD">
      <w:pPr>
        <w:pStyle w:val="ListParagraph"/>
        <w:numPr>
          <w:ilvl w:val="0"/>
          <w:numId w:val="1"/>
        </w:numPr>
        <w:spacing w:before="240" w:after="240"/>
        <w:ind w:left="714" w:hanging="357"/>
        <w:contextualSpacing w:val="0"/>
        <w:jc w:val="both"/>
        <w:rPr>
          <w:rFonts w:ascii="Arial" w:hAnsi="Arial" w:cs="Arial"/>
          <w:sz w:val="22"/>
          <w:szCs w:val="22"/>
        </w:rPr>
      </w:pPr>
      <w:r w:rsidRPr="00826EFD">
        <w:rPr>
          <w:rFonts w:ascii="Arial" w:hAnsi="Arial" w:cs="Arial"/>
          <w:b/>
          <w:sz w:val="22"/>
          <w:szCs w:val="22"/>
        </w:rPr>
        <w:t>Authorised Consumption</w:t>
      </w:r>
      <w:r w:rsidRPr="00826EFD">
        <w:rPr>
          <w:rFonts w:ascii="Arial" w:hAnsi="Arial" w:cs="Arial"/>
          <w:sz w:val="22"/>
          <w:szCs w:val="22"/>
        </w:rPr>
        <w:t xml:space="preserve"> is the annual volume of metered and/or non-metered water taken by registered customers, the wat</w:t>
      </w:r>
      <w:r>
        <w:rPr>
          <w:rFonts w:ascii="Arial" w:hAnsi="Arial" w:cs="Arial"/>
          <w:sz w:val="22"/>
          <w:szCs w:val="22"/>
        </w:rPr>
        <w:t xml:space="preserve">er supplier and others that are </w:t>
      </w:r>
      <w:r w:rsidRPr="00826EFD">
        <w:rPr>
          <w:rFonts w:ascii="Arial" w:hAnsi="Arial" w:cs="Arial"/>
          <w:sz w:val="22"/>
          <w:szCs w:val="22"/>
        </w:rPr>
        <w:t>implicitly or</w:t>
      </w:r>
      <w:r>
        <w:rPr>
          <w:rFonts w:ascii="Arial" w:hAnsi="Arial" w:cs="Arial"/>
          <w:sz w:val="22"/>
          <w:szCs w:val="22"/>
        </w:rPr>
        <w:t xml:space="preserve"> explicitly authorised to do so</w:t>
      </w:r>
      <w:r w:rsidR="0080510F">
        <w:rPr>
          <w:rFonts w:ascii="Arial" w:hAnsi="Arial" w:cs="Arial"/>
          <w:sz w:val="22"/>
          <w:szCs w:val="22"/>
        </w:rPr>
        <w:t>;</w:t>
      </w:r>
    </w:p>
    <w:p w14:paraId="2C5B2AA7" w14:textId="77777777" w:rsidR="00826EFD" w:rsidRPr="00826EFD" w:rsidRDefault="00826EFD" w:rsidP="00826EFD">
      <w:pPr>
        <w:pStyle w:val="ListParagraph"/>
        <w:numPr>
          <w:ilvl w:val="0"/>
          <w:numId w:val="1"/>
        </w:numPr>
        <w:spacing w:before="240" w:after="240"/>
        <w:ind w:left="714" w:hanging="357"/>
        <w:contextualSpacing w:val="0"/>
        <w:jc w:val="both"/>
        <w:rPr>
          <w:rFonts w:ascii="Arial" w:hAnsi="Arial" w:cs="Arial"/>
          <w:sz w:val="22"/>
          <w:szCs w:val="22"/>
        </w:rPr>
      </w:pPr>
      <w:r w:rsidRPr="00826EFD">
        <w:rPr>
          <w:rFonts w:ascii="Arial" w:hAnsi="Arial" w:cs="Arial"/>
          <w:b/>
          <w:sz w:val="22"/>
          <w:szCs w:val="22"/>
        </w:rPr>
        <w:t>Non-Revenue Water (NRW)</w:t>
      </w:r>
      <w:r w:rsidRPr="00826EFD">
        <w:rPr>
          <w:rFonts w:ascii="Arial" w:hAnsi="Arial" w:cs="Arial"/>
          <w:sz w:val="22"/>
          <w:szCs w:val="22"/>
        </w:rPr>
        <w:t xml:space="preserve"> is the difference between System Input Volume an</w:t>
      </w:r>
      <w:r>
        <w:rPr>
          <w:rFonts w:ascii="Arial" w:hAnsi="Arial" w:cs="Arial"/>
          <w:sz w:val="22"/>
          <w:szCs w:val="22"/>
        </w:rPr>
        <w:t>d Billed Authorised Consumption</w:t>
      </w:r>
      <w:r w:rsidR="0080510F">
        <w:rPr>
          <w:rFonts w:ascii="Arial" w:hAnsi="Arial" w:cs="Arial"/>
          <w:sz w:val="22"/>
          <w:szCs w:val="22"/>
        </w:rPr>
        <w:t>;</w:t>
      </w:r>
    </w:p>
    <w:p w14:paraId="4080098E" w14:textId="099659EF" w:rsidR="00826EFD" w:rsidRPr="00826EFD" w:rsidRDefault="00826EFD" w:rsidP="00826EFD">
      <w:pPr>
        <w:pStyle w:val="ListParagraph"/>
        <w:numPr>
          <w:ilvl w:val="0"/>
          <w:numId w:val="1"/>
        </w:numPr>
        <w:spacing w:before="240" w:after="240"/>
        <w:ind w:left="714" w:hanging="357"/>
        <w:contextualSpacing w:val="0"/>
        <w:jc w:val="both"/>
        <w:rPr>
          <w:rFonts w:ascii="Arial" w:hAnsi="Arial" w:cs="Arial"/>
          <w:sz w:val="22"/>
          <w:szCs w:val="22"/>
        </w:rPr>
      </w:pPr>
      <w:r w:rsidRPr="00826EFD">
        <w:rPr>
          <w:rFonts w:ascii="Arial" w:hAnsi="Arial" w:cs="Arial"/>
          <w:b/>
          <w:sz w:val="22"/>
          <w:szCs w:val="22"/>
        </w:rPr>
        <w:t>Water Losses</w:t>
      </w:r>
      <w:r w:rsidRPr="00826EFD">
        <w:rPr>
          <w:rFonts w:ascii="Arial" w:hAnsi="Arial" w:cs="Arial"/>
          <w:sz w:val="22"/>
          <w:szCs w:val="22"/>
        </w:rPr>
        <w:t xml:space="preserve"> is the difference between System Input Volume and Authorised Consumption and consists of </w:t>
      </w:r>
      <w:r>
        <w:rPr>
          <w:rFonts w:ascii="Arial" w:hAnsi="Arial" w:cs="Arial"/>
          <w:sz w:val="22"/>
          <w:szCs w:val="22"/>
        </w:rPr>
        <w:t>Apparent Losses and Real Losses</w:t>
      </w:r>
      <w:r w:rsidR="0080510F">
        <w:rPr>
          <w:rFonts w:ascii="Arial" w:hAnsi="Arial" w:cs="Arial"/>
          <w:sz w:val="22"/>
          <w:szCs w:val="22"/>
        </w:rPr>
        <w:t>;</w:t>
      </w:r>
    </w:p>
    <w:p w14:paraId="0AFB71F8" w14:textId="57483C8F" w:rsidR="00826EFD" w:rsidRDefault="00826EFD" w:rsidP="00826EFD">
      <w:pPr>
        <w:pStyle w:val="ListParagraph"/>
        <w:numPr>
          <w:ilvl w:val="0"/>
          <w:numId w:val="1"/>
        </w:numPr>
        <w:spacing w:before="240" w:after="240"/>
        <w:ind w:left="714" w:hanging="357"/>
        <w:contextualSpacing w:val="0"/>
        <w:jc w:val="both"/>
        <w:rPr>
          <w:rFonts w:ascii="Arial" w:hAnsi="Arial" w:cs="Arial"/>
          <w:sz w:val="22"/>
          <w:szCs w:val="22"/>
        </w:rPr>
      </w:pPr>
      <w:r w:rsidRPr="00826EFD">
        <w:rPr>
          <w:rFonts w:ascii="Arial" w:hAnsi="Arial" w:cs="Arial"/>
          <w:b/>
          <w:sz w:val="22"/>
          <w:szCs w:val="22"/>
        </w:rPr>
        <w:t>Apparent Losses</w:t>
      </w:r>
      <w:r w:rsidRPr="00826EFD">
        <w:rPr>
          <w:rFonts w:ascii="Arial" w:hAnsi="Arial" w:cs="Arial"/>
          <w:sz w:val="22"/>
          <w:szCs w:val="22"/>
        </w:rPr>
        <w:t xml:space="preserve"> consist of </w:t>
      </w:r>
      <w:proofErr w:type="spellStart"/>
      <w:r w:rsidRPr="00826EFD">
        <w:rPr>
          <w:rFonts w:ascii="Arial" w:hAnsi="Arial" w:cs="Arial"/>
          <w:sz w:val="22"/>
          <w:szCs w:val="22"/>
        </w:rPr>
        <w:t>Unauthorised</w:t>
      </w:r>
      <w:proofErr w:type="spellEnd"/>
      <w:r w:rsidRPr="00826EFD">
        <w:rPr>
          <w:rFonts w:ascii="Arial" w:hAnsi="Arial" w:cs="Arial"/>
          <w:sz w:val="22"/>
          <w:szCs w:val="22"/>
        </w:rPr>
        <w:t xml:space="preserve"> Consumption and a</w:t>
      </w:r>
      <w:r>
        <w:rPr>
          <w:rFonts w:ascii="Arial" w:hAnsi="Arial" w:cs="Arial"/>
          <w:sz w:val="22"/>
          <w:szCs w:val="22"/>
        </w:rPr>
        <w:t>ll types of meter inaccuracies</w:t>
      </w:r>
      <w:r w:rsidR="0080510F">
        <w:rPr>
          <w:rFonts w:ascii="Arial" w:hAnsi="Arial" w:cs="Arial"/>
          <w:sz w:val="22"/>
          <w:szCs w:val="22"/>
        </w:rPr>
        <w:t>;</w:t>
      </w:r>
    </w:p>
    <w:p w14:paraId="6B4FE15A" w14:textId="77777777" w:rsidR="00826EFD" w:rsidRDefault="00826EFD" w:rsidP="00826EFD">
      <w:pPr>
        <w:pStyle w:val="ListParagraph"/>
        <w:numPr>
          <w:ilvl w:val="0"/>
          <w:numId w:val="1"/>
        </w:numPr>
        <w:spacing w:before="240" w:after="240"/>
        <w:contextualSpacing w:val="0"/>
        <w:jc w:val="both"/>
        <w:rPr>
          <w:rFonts w:ascii="Arial" w:hAnsi="Arial" w:cs="Arial"/>
          <w:sz w:val="22"/>
          <w:szCs w:val="22"/>
        </w:rPr>
      </w:pPr>
      <w:r w:rsidRPr="00826EFD">
        <w:rPr>
          <w:rFonts w:ascii="Arial" w:hAnsi="Arial" w:cs="Arial"/>
          <w:b/>
          <w:sz w:val="22"/>
          <w:szCs w:val="22"/>
        </w:rPr>
        <w:t>Real Losses</w:t>
      </w:r>
      <w:r w:rsidRPr="00826EFD">
        <w:rPr>
          <w:rFonts w:ascii="Arial" w:hAnsi="Arial" w:cs="Arial"/>
          <w:sz w:val="22"/>
          <w:szCs w:val="22"/>
        </w:rPr>
        <w:t xml:space="preserve"> are the annual volumes lost through all types of leaks, bursts and overflows on mains, service reservoirs and service connections, up to the point of the customer meter</w:t>
      </w:r>
      <w:r>
        <w:rPr>
          <w:rFonts w:ascii="Arial" w:hAnsi="Arial" w:cs="Arial"/>
          <w:sz w:val="22"/>
          <w:szCs w:val="22"/>
        </w:rPr>
        <w:t>.</w:t>
      </w:r>
    </w:p>
    <w:p w14:paraId="7285249D" w14:textId="77777777" w:rsidR="00826EFD" w:rsidRPr="00697DF2" w:rsidRDefault="00697DF2" w:rsidP="00697DF2">
      <w:pPr>
        <w:pStyle w:val="Heading1"/>
        <w:spacing w:after="100"/>
        <w:rPr>
          <w:rFonts w:ascii="Arial" w:hAnsi="Arial" w:cs="Arial"/>
          <w:i/>
          <w:iCs/>
          <w:color w:val="auto"/>
          <w:sz w:val="24"/>
          <w:szCs w:val="22"/>
        </w:rPr>
      </w:pPr>
      <w:r w:rsidRPr="00697DF2">
        <w:rPr>
          <w:rFonts w:ascii="Arial" w:hAnsi="Arial" w:cs="Arial"/>
          <w:i/>
          <w:iCs/>
          <w:color w:val="auto"/>
          <w:sz w:val="24"/>
          <w:szCs w:val="22"/>
        </w:rPr>
        <w:t xml:space="preserve">Methods to </w:t>
      </w:r>
      <w:r>
        <w:rPr>
          <w:rFonts w:ascii="Arial" w:hAnsi="Arial" w:cs="Arial"/>
          <w:i/>
          <w:iCs/>
          <w:color w:val="auto"/>
          <w:sz w:val="24"/>
          <w:szCs w:val="22"/>
        </w:rPr>
        <w:t>Measure</w:t>
      </w:r>
      <w:r w:rsidRPr="00697DF2">
        <w:rPr>
          <w:rFonts w:ascii="Arial" w:hAnsi="Arial" w:cs="Arial"/>
          <w:i/>
          <w:iCs/>
          <w:color w:val="auto"/>
          <w:sz w:val="24"/>
          <w:szCs w:val="22"/>
        </w:rPr>
        <w:t xml:space="preserve"> Water L</w:t>
      </w:r>
      <w:r>
        <w:rPr>
          <w:rFonts w:ascii="Arial" w:hAnsi="Arial" w:cs="Arial"/>
          <w:i/>
          <w:iCs/>
          <w:color w:val="auto"/>
          <w:sz w:val="24"/>
          <w:szCs w:val="22"/>
        </w:rPr>
        <w:t>o</w:t>
      </w:r>
      <w:r w:rsidRPr="00697DF2">
        <w:rPr>
          <w:rFonts w:ascii="Arial" w:hAnsi="Arial" w:cs="Arial"/>
          <w:i/>
          <w:iCs/>
          <w:color w:val="auto"/>
          <w:sz w:val="24"/>
          <w:szCs w:val="22"/>
        </w:rPr>
        <w:t>ss</w:t>
      </w:r>
    </w:p>
    <w:p w14:paraId="78DAA307" w14:textId="77777777" w:rsidR="00697DF2" w:rsidRPr="00AD1145" w:rsidRDefault="00697DF2" w:rsidP="002B7629">
      <w:pPr>
        <w:spacing w:before="240" w:after="100" w:afterAutospacing="1"/>
        <w:jc w:val="both"/>
        <w:rPr>
          <w:rFonts w:ascii="Arial" w:hAnsi="Arial" w:cs="Arial"/>
          <w:sz w:val="22"/>
          <w:szCs w:val="22"/>
        </w:rPr>
      </w:pPr>
      <w:r w:rsidRPr="00AD1145">
        <w:rPr>
          <w:rFonts w:ascii="Arial" w:hAnsi="Arial" w:cs="Arial"/>
          <w:sz w:val="22"/>
          <w:szCs w:val="22"/>
        </w:rPr>
        <w:t xml:space="preserve">To </w:t>
      </w:r>
      <w:r>
        <w:rPr>
          <w:rFonts w:ascii="Arial" w:hAnsi="Arial" w:cs="Arial"/>
          <w:sz w:val="22"/>
          <w:szCs w:val="22"/>
        </w:rPr>
        <w:t xml:space="preserve">measure </w:t>
      </w:r>
      <w:r w:rsidRPr="00AD1145">
        <w:rPr>
          <w:rFonts w:ascii="Arial" w:hAnsi="Arial" w:cs="Arial"/>
          <w:sz w:val="22"/>
          <w:szCs w:val="22"/>
        </w:rPr>
        <w:t xml:space="preserve">the water being lost in a distribution system the first approach is to conduct a water balance or </w:t>
      </w:r>
      <w:r w:rsidR="002B7629">
        <w:rPr>
          <w:rFonts w:ascii="Arial" w:hAnsi="Arial" w:cs="Arial"/>
          <w:sz w:val="22"/>
          <w:szCs w:val="22"/>
        </w:rPr>
        <w:t>night flow measurement</w:t>
      </w:r>
      <w:r w:rsidR="0080510F">
        <w:rPr>
          <w:rFonts w:ascii="Arial" w:hAnsi="Arial" w:cs="Arial"/>
          <w:sz w:val="22"/>
          <w:szCs w:val="22"/>
        </w:rPr>
        <w:t>.</w:t>
      </w:r>
      <w:r w:rsidR="00D32DEB">
        <w:rPr>
          <w:rFonts w:ascii="Arial" w:hAnsi="Arial" w:cs="Arial"/>
          <w:sz w:val="22"/>
          <w:szCs w:val="22"/>
        </w:rPr>
        <w:t xml:space="preserve"> </w:t>
      </w:r>
      <w:r w:rsidR="0080510F">
        <w:rPr>
          <w:rFonts w:ascii="Arial" w:hAnsi="Arial" w:cs="Arial"/>
          <w:sz w:val="22"/>
          <w:szCs w:val="22"/>
        </w:rPr>
        <w:t>T</w:t>
      </w:r>
      <w:r w:rsidRPr="00AD1145">
        <w:rPr>
          <w:rFonts w:ascii="Arial" w:hAnsi="Arial" w:cs="Arial"/>
          <w:sz w:val="22"/>
          <w:szCs w:val="22"/>
        </w:rPr>
        <w:t xml:space="preserve">his enables the </w:t>
      </w:r>
      <w:r>
        <w:rPr>
          <w:rFonts w:ascii="Arial" w:hAnsi="Arial" w:cs="Arial"/>
          <w:sz w:val="22"/>
          <w:szCs w:val="22"/>
        </w:rPr>
        <w:t xml:space="preserve">water supplier </w:t>
      </w:r>
      <w:r w:rsidRPr="00AD1145">
        <w:rPr>
          <w:rFonts w:ascii="Arial" w:hAnsi="Arial" w:cs="Arial"/>
          <w:sz w:val="22"/>
          <w:szCs w:val="22"/>
        </w:rPr>
        <w:t>to determine the water supplied, consumed and lost in the distribution system.</w:t>
      </w:r>
    </w:p>
    <w:p w14:paraId="76AD3774" w14:textId="27779B82" w:rsidR="00697DF2" w:rsidRDefault="006B7675" w:rsidP="00826EFD">
      <w:pPr>
        <w:spacing w:before="240" w:after="240"/>
        <w:jc w:val="both"/>
        <w:rPr>
          <w:rFonts w:ascii="Arial" w:hAnsi="Arial" w:cs="Arial"/>
          <w:sz w:val="22"/>
          <w:szCs w:val="22"/>
        </w:rPr>
      </w:pPr>
      <w:r>
        <w:rPr>
          <w:rFonts w:ascii="Arial" w:hAnsi="Arial" w:cs="Arial"/>
          <w:sz w:val="22"/>
          <w:szCs w:val="22"/>
        </w:rPr>
        <w:t xml:space="preserve">It is recommended that users refer to the WLG and in particular Section 7 as it </w:t>
      </w:r>
      <w:r w:rsidR="0080510F">
        <w:rPr>
          <w:rFonts w:ascii="Arial" w:hAnsi="Arial" w:cs="Arial"/>
          <w:sz w:val="22"/>
          <w:szCs w:val="22"/>
        </w:rPr>
        <w:t xml:space="preserve">details </w:t>
      </w:r>
      <w:r>
        <w:rPr>
          <w:rFonts w:ascii="Arial" w:hAnsi="Arial" w:cs="Arial"/>
          <w:sz w:val="22"/>
          <w:szCs w:val="22"/>
        </w:rPr>
        <w:t xml:space="preserve">the requirements at </w:t>
      </w:r>
      <w:r w:rsidR="0080510F">
        <w:rPr>
          <w:rFonts w:ascii="Arial" w:hAnsi="Arial" w:cs="Arial"/>
          <w:sz w:val="22"/>
          <w:szCs w:val="22"/>
        </w:rPr>
        <w:t xml:space="preserve">both </w:t>
      </w:r>
      <w:r>
        <w:rPr>
          <w:rFonts w:ascii="Arial" w:hAnsi="Arial" w:cs="Arial"/>
          <w:sz w:val="22"/>
          <w:szCs w:val="22"/>
        </w:rPr>
        <w:t>basic and advanced level</w:t>
      </w:r>
      <w:r w:rsidR="0080510F">
        <w:rPr>
          <w:rFonts w:ascii="Arial" w:hAnsi="Arial" w:cs="Arial"/>
          <w:sz w:val="22"/>
          <w:szCs w:val="22"/>
        </w:rPr>
        <w:t>s</w:t>
      </w:r>
      <w:r>
        <w:rPr>
          <w:rFonts w:ascii="Arial" w:hAnsi="Arial" w:cs="Arial"/>
          <w:sz w:val="22"/>
          <w:szCs w:val="22"/>
        </w:rPr>
        <w:t xml:space="preserve">. </w:t>
      </w:r>
    </w:p>
    <w:p w14:paraId="6E355D57" w14:textId="77777777" w:rsidR="00826EFD" w:rsidRDefault="002B7629" w:rsidP="00826EFD">
      <w:pPr>
        <w:spacing w:before="240" w:after="240"/>
        <w:jc w:val="both"/>
        <w:rPr>
          <w:rFonts w:ascii="Arial" w:hAnsi="Arial" w:cs="Arial"/>
          <w:sz w:val="22"/>
          <w:szCs w:val="22"/>
        </w:rPr>
      </w:pPr>
      <w:r>
        <w:rPr>
          <w:rFonts w:ascii="Arial" w:hAnsi="Arial" w:cs="Arial"/>
          <w:sz w:val="22"/>
          <w:szCs w:val="22"/>
        </w:rPr>
        <w:t>Measuring leakage should be approached in the follow way:</w:t>
      </w:r>
    </w:p>
    <w:p w14:paraId="20597B7C" w14:textId="23F6C3EA" w:rsidR="003B3590" w:rsidRPr="003B3590" w:rsidRDefault="002B7629" w:rsidP="005528D7">
      <w:pPr>
        <w:pStyle w:val="ListParagraph"/>
        <w:numPr>
          <w:ilvl w:val="0"/>
          <w:numId w:val="4"/>
        </w:numPr>
        <w:spacing w:before="240" w:after="240"/>
        <w:jc w:val="both"/>
      </w:pPr>
      <w:proofErr w:type="spellStart"/>
      <w:r w:rsidRPr="005528D7">
        <w:rPr>
          <w:rFonts w:ascii="Arial" w:hAnsi="Arial" w:cs="Arial"/>
          <w:sz w:val="22"/>
          <w:szCs w:val="22"/>
        </w:rPr>
        <w:t>Categori</w:t>
      </w:r>
      <w:r w:rsidR="0080510F" w:rsidRPr="005528D7">
        <w:rPr>
          <w:rFonts w:ascii="Arial" w:hAnsi="Arial" w:cs="Arial"/>
          <w:sz w:val="22"/>
          <w:szCs w:val="22"/>
        </w:rPr>
        <w:t>s</w:t>
      </w:r>
      <w:r w:rsidRPr="005528D7">
        <w:rPr>
          <w:rFonts w:ascii="Arial" w:hAnsi="Arial" w:cs="Arial"/>
          <w:sz w:val="22"/>
          <w:szCs w:val="22"/>
        </w:rPr>
        <w:t>e</w:t>
      </w:r>
      <w:proofErr w:type="spellEnd"/>
      <w:r w:rsidR="0080510F" w:rsidRPr="005528D7">
        <w:rPr>
          <w:rFonts w:ascii="Arial" w:hAnsi="Arial" w:cs="Arial"/>
          <w:sz w:val="22"/>
          <w:szCs w:val="22"/>
        </w:rPr>
        <w:t xml:space="preserve"> the</w:t>
      </w:r>
      <w:r w:rsidRPr="005528D7">
        <w:rPr>
          <w:rFonts w:ascii="Arial" w:hAnsi="Arial" w:cs="Arial"/>
          <w:sz w:val="22"/>
          <w:szCs w:val="22"/>
        </w:rPr>
        <w:t xml:space="preserve"> size of water supply system as large, medium or small as outlined in the table below:</w:t>
      </w:r>
    </w:p>
    <w:p w14:paraId="204FAEEA" w14:textId="77777777" w:rsidR="00EB0D55" w:rsidRPr="005F4A20" w:rsidRDefault="00EB0D55" w:rsidP="00EB0D55">
      <w:pPr>
        <w:pStyle w:val="Caption"/>
        <w:ind w:firstLine="720"/>
        <w:rPr>
          <w:rFonts w:ascii="Arial" w:hAnsi="Arial" w:cs="Arial"/>
          <w:b/>
          <w:color w:val="auto"/>
          <w:sz w:val="22"/>
          <w:szCs w:val="22"/>
        </w:rPr>
      </w:pPr>
      <w:r w:rsidRPr="005F4A20">
        <w:rPr>
          <w:b/>
          <w:color w:val="auto"/>
        </w:rPr>
        <w:lastRenderedPageBreak/>
        <w:t xml:space="preserve">Table </w:t>
      </w:r>
      <w:r w:rsidRPr="005F4A20">
        <w:rPr>
          <w:b/>
          <w:color w:val="auto"/>
        </w:rPr>
        <w:fldChar w:fldCharType="begin"/>
      </w:r>
      <w:r w:rsidRPr="005F4A20">
        <w:rPr>
          <w:b/>
          <w:color w:val="auto"/>
        </w:rPr>
        <w:instrText xml:space="preserve"> SEQ Table \* ARABIC </w:instrText>
      </w:r>
      <w:r w:rsidRPr="005F4A20">
        <w:rPr>
          <w:b/>
          <w:color w:val="auto"/>
        </w:rPr>
        <w:fldChar w:fldCharType="separate"/>
      </w:r>
      <w:r w:rsidR="00B27D28">
        <w:rPr>
          <w:b/>
          <w:noProof/>
          <w:color w:val="auto"/>
        </w:rPr>
        <w:t>1</w:t>
      </w:r>
      <w:r w:rsidRPr="005F4A20">
        <w:rPr>
          <w:b/>
          <w:color w:val="auto"/>
        </w:rPr>
        <w:fldChar w:fldCharType="end"/>
      </w:r>
      <w:r w:rsidRPr="005F4A20">
        <w:rPr>
          <w:b/>
          <w:color w:val="auto"/>
        </w:rPr>
        <w:t>: Approaches for Assessing Real Losses Based on Size of System</w:t>
      </w:r>
    </w:p>
    <w:tbl>
      <w:tblPr>
        <w:tblStyle w:val="TableGrid"/>
        <w:tblW w:w="8489" w:type="dxa"/>
        <w:tblInd w:w="720" w:type="dxa"/>
        <w:tblLook w:val="04A0" w:firstRow="1" w:lastRow="0" w:firstColumn="1" w:lastColumn="0" w:noHBand="0" w:noVBand="1"/>
      </w:tblPr>
      <w:tblGrid>
        <w:gridCol w:w="998"/>
        <w:gridCol w:w="1428"/>
        <w:gridCol w:w="2378"/>
        <w:gridCol w:w="3685"/>
      </w:tblGrid>
      <w:tr w:rsidR="002B7629" w14:paraId="639A00AF" w14:textId="77777777" w:rsidTr="00D239EC">
        <w:trPr>
          <w:tblHeader/>
        </w:trPr>
        <w:tc>
          <w:tcPr>
            <w:tcW w:w="998" w:type="dxa"/>
          </w:tcPr>
          <w:p w14:paraId="2BF61815" w14:textId="77777777" w:rsidR="002B7629" w:rsidRPr="002B7629" w:rsidRDefault="002B7629" w:rsidP="002B7629">
            <w:pPr>
              <w:pStyle w:val="ListParagraph"/>
              <w:spacing w:before="240" w:after="240"/>
              <w:ind w:left="0"/>
              <w:jc w:val="center"/>
              <w:rPr>
                <w:rFonts w:ascii="Arial" w:hAnsi="Arial" w:cs="Arial"/>
                <w:b/>
                <w:sz w:val="20"/>
                <w:szCs w:val="20"/>
              </w:rPr>
            </w:pPr>
            <w:r w:rsidRPr="002B7629">
              <w:rPr>
                <w:rFonts w:ascii="Arial" w:hAnsi="Arial" w:cs="Arial"/>
                <w:b/>
                <w:sz w:val="20"/>
                <w:szCs w:val="20"/>
              </w:rPr>
              <w:t>System</w:t>
            </w:r>
          </w:p>
        </w:tc>
        <w:tc>
          <w:tcPr>
            <w:tcW w:w="1428" w:type="dxa"/>
          </w:tcPr>
          <w:p w14:paraId="1B06A5A3" w14:textId="77777777" w:rsidR="002B7629" w:rsidRPr="002B7629" w:rsidRDefault="002B7629" w:rsidP="002B7629">
            <w:pPr>
              <w:pStyle w:val="ListParagraph"/>
              <w:spacing w:before="240" w:after="240"/>
              <w:ind w:left="0"/>
              <w:jc w:val="center"/>
              <w:rPr>
                <w:rFonts w:ascii="Arial" w:hAnsi="Arial" w:cs="Arial"/>
                <w:b/>
                <w:sz w:val="20"/>
                <w:szCs w:val="20"/>
              </w:rPr>
            </w:pPr>
            <w:r>
              <w:rPr>
                <w:rFonts w:ascii="Arial" w:hAnsi="Arial" w:cs="Arial"/>
                <w:b/>
                <w:sz w:val="20"/>
                <w:szCs w:val="20"/>
              </w:rPr>
              <w:t xml:space="preserve">Number of Service </w:t>
            </w:r>
            <w:r w:rsidR="0025392B">
              <w:rPr>
                <w:rFonts w:ascii="Arial" w:hAnsi="Arial" w:cs="Arial"/>
                <w:b/>
                <w:sz w:val="20"/>
                <w:szCs w:val="20"/>
              </w:rPr>
              <w:t>Connections</w:t>
            </w:r>
          </w:p>
        </w:tc>
        <w:tc>
          <w:tcPr>
            <w:tcW w:w="2378" w:type="dxa"/>
          </w:tcPr>
          <w:p w14:paraId="690D270B" w14:textId="77777777" w:rsidR="002B7629" w:rsidRPr="002B7629" w:rsidRDefault="0025392B" w:rsidP="002B7629">
            <w:pPr>
              <w:pStyle w:val="ListParagraph"/>
              <w:spacing w:before="240" w:after="240"/>
              <w:ind w:left="0"/>
              <w:jc w:val="center"/>
              <w:rPr>
                <w:rFonts w:ascii="Arial" w:hAnsi="Arial" w:cs="Arial"/>
                <w:b/>
                <w:sz w:val="20"/>
                <w:szCs w:val="20"/>
              </w:rPr>
            </w:pPr>
            <w:r>
              <w:rPr>
                <w:rFonts w:ascii="Arial" w:hAnsi="Arial" w:cs="Arial"/>
                <w:b/>
                <w:sz w:val="20"/>
                <w:szCs w:val="20"/>
              </w:rPr>
              <w:t>Residential Customers Metered i.e. Universal metering</w:t>
            </w:r>
          </w:p>
        </w:tc>
        <w:tc>
          <w:tcPr>
            <w:tcW w:w="3685" w:type="dxa"/>
          </w:tcPr>
          <w:p w14:paraId="389FC01E" w14:textId="77777777" w:rsidR="002B7629" w:rsidRPr="002B7629" w:rsidRDefault="0025392B" w:rsidP="0025392B">
            <w:pPr>
              <w:pStyle w:val="ListParagraph"/>
              <w:spacing w:before="240" w:after="240"/>
              <w:ind w:left="0"/>
              <w:rPr>
                <w:rFonts w:ascii="Arial" w:hAnsi="Arial" w:cs="Arial"/>
                <w:b/>
                <w:sz w:val="20"/>
                <w:szCs w:val="20"/>
              </w:rPr>
            </w:pPr>
            <w:r>
              <w:rPr>
                <w:rFonts w:ascii="Arial" w:hAnsi="Arial" w:cs="Arial"/>
                <w:b/>
                <w:sz w:val="20"/>
                <w:szCs w:val="20"/>
              </w:rPr>
              <w:t>Recommended Method for Assessing Real Losses</w:t>
            </w:r>
          </w:p>
        </w:tc>
      </w:tr>
      <w:tr w:rsidR="0025392B" w14:paraId="426BC303" w14:textId="77777777" w:rsidTr="0025392B">
        <w:tc>
          <w:tcPr>
            <w:tcW w:w="998" w:type="dxa"/>
            <w:vMerge w:val="restart"/>
            <w:vAlign w:val="center"/>
          </w:tcPr>
          <w:p w14:paraId="261925D9" w14:textId="77777777" w:rsidR="0025392B" w:rsidRPr="002B7629" w:rsidRDefault="0025392B" w:rsidP="0025392B">
            <w:pPr>
              <w:pStyle w:val="ListParagraph"/>
              <w:spacing w:after="240"/>
              <w:ind w:left="0"/>
              <w:jc w:val="center"/>
              <w:rPr>
                <w:rFonts w:ascii="Arial" w:hAnsi="Arial" w:cs="Arial"/>
                <w:sz w:val="20"/>
                <w:szCs w:val="20"/>
              </w:rPr>
            </w:pPr>
            <w:r w:rsidRPr="002B7629">
              <w:rPr>
                <w:rFonts w:ascii="Arial" w:hAnsi="Arial" w:cs="Arial"/>
                <w:sz w:val="20"/>
                <w:szCs w:val="20"/>
              </w:rPr>
              <w:t>Large</w:t>
            </w:r>
          </w:p>
        </w:tc>
        <w:tc>
          <w:tcPr>
            <w:tcW w:w="1428" w:type="dxa"/>
            <w:vMerge w:val="restart"/>
            <w:vAlign w:val="center"/>
          </w:tcPr>
          <w:p w14:paraId="2DCDBB5E" w14:textId="77777777" w:rsidR="0025392B" w:rsidRPr="002B7629" w:rsidRDefault="0025392B" w:rsidP="0025392B">
            <w:pPr>
              <w:pStyle w:val="ListParagraph"/>
              <w:spacing w:after="240"/>
              <w:ind w:left="0"/>
              <w:jc w:val="center"/>
              <w:rPr>
                <w:rFonts w:ascii="Arial" w:hAnsi="Arial" w:cs="Arial"/>
                <w:sz w:val="20"/>
                <w:szCs w:val="20"/>
              </w:rPr>
            </w:pPr>
            <w:r>
              <w:rPr>
                <w:rFonts w:ascii="Arial" w:hAnsi="Arial" w:cs="Arial"/>
                <w:sz w:val="20"/>
                <w:szCs w:val="20"/>
              </w:rPr>
              <w:t>&gt; 10,000</w:t>
            </w:r>
          </w:p>
        </w:tc>
        <w:tc>
          <w:tcPr>
            <w:tcW w:w="2378" w:type="dxa"/>
            <w:vAlign w:val="center"/>
          </w:tcPr>
          <w:p w14:paraId="4899CE34" w14:textId="77777777" w:rsidR="0025392B" w:rsidRPr="002B7629" w:rsidRDefault="0025392B" w:rsidP="0025392B">
            <w:pPr>
              <w:pStyle w:val="ListParagraph"/>
              <w:spacing w:after="240"/>
              <w:ind w:left="0"/>
              <w:jc w:val="center"/>
              <w:rPr>
                <w:rFonts w:ascii="Arial" w:hAnsi="Arial" w:cs="Arial"/>
                <w:sz w:val="20"/>
                <w:szCs w:val="20"/>
              </w:rPr>
            </w:pPr>
            <w:r>
              <w:rPr>
                <w:rFonts w:ascii="Arial" w:hAnsi="Arial" w:cs="Arial"/>
                <w:sz w:val="20"/>
                <w:szCs w:val="20"/>
              </w:rPr>
              <w:t>Yes</w:t>
            </w:r>
          </w:p>
        </w:tc>
        <w:tc>
          <w:tcPr>
            <w:tcW w:w="3685" w:type="dxa"/>
            <w:vAlign w:val="center"/>
          </w:tcPr>
          <w:p w14:paraId="4F887E8D" w14:textId="77777777" w:rsidR="0025392B" w:rsidRPr="002B7629" w:rsidRDefault="00596CBC" w:rsidP="00D41598">
            <w:pPr>
              <w:pStyle w:val="ListParagraph"/>
              <w:spacing w:after="120"/>
              <w:ind w:left="0"/>
              <w:rPr>
                <w:rFonts w:ascii="Arial" w:hAnsi="Arial" w:cs="Arial"/>
                <w:sz w:val="20"/>
                <w:szCs w:val="20"/>
              </w:rPr>
            </w:pPr>
            <w:r>
              <w:rPr>
                <w:rFonts w:ascii="Arial" w:hAnsi="Arial" w:cs="Arial"/>
                <w:sz w:val="20"/>
                <w:szCs w:val="20"/>
              </w:rPr>
              <w:t xml:space="preserve">Annual water balance with confidence limits – </w:t>
            </w:r>
            <w:proofErr w:type="spellStart"/>
            <w:r w:rsidR="00D239EC" w:rsidRPr="00D239EC">
              <w:rPr>
                <w:rFonts w:ascii="Arial" w:hAnsi="Arial" w:cs="Arial"/>
                <w:sz w:val="20"/>
                <w:szCs w:val="20"/>
              </w:rPr>
              <w:t>BenchlossNZ</w:t>
            </w:r>
            <w:proofErr w:type="spellEnd"/>
            <w:r w:rsidR="00D239EC" w:rsidRPr="00D239EC">
              <w:rPr>
                <w:rFonts w:ascii="Arial" w:hAnsi="Arial" w:cs="Arial"/>
                <w:sz w:val="20"/>
                <w:szCs w:val="20"/>
              </w:rPr>
              <w:t xml:space="preserve"> or </w:t>
            </w:r>
            <w:proofErr w:type="spellStart"/>
            <w:r w:rsidR="00D239EC" w:rsidRPr="00D239EC">
              <w:rPr>
                <w:rFonts w:ascii="Arial" w:hAnsi="Arial" w:cs="Arial"/>
                <w:sz w:val="20"/>
                <w:szCs w:val="20"/>
              </w:rPr>
              <w:t>CheckCalcsNZ</w:t>
            </w:r>
            <w:proofErr w:type="spellEnd"/>
            <w:r w:rsidR="00D239EC" w:rsidRPr="00D239EC">
              <w:rPr>
                <w:rFonts w:ascii="Arial" w:hAnsi="Arial" w:cs="Arial"/>
                <w:sz w:val="20"/>
                <w:szCs w:val="20"/>
              </w:rPr>
              <w:t xml:space="preserve"> software</w:t>
            </w:r>
          </w:p>
        </w:tc>
      </w:tr>
      <w:tr w:rsidR="0025392B" w14:paraId="20283C63" w14:textId="77777777" w:rsidTr="0025392B">
        <w:tc>
          <w:tcPr>
            <w:tcW w:w="998" w:type="dxa"/>
            <w:vMerge/>
            <w:vAlign w:val="center"/>
          </w:tcPr>
          <w:p w14:paraId="3B25111F" w14:textId="77777777" w:rsidR="0025392B" w:rsidRPr="002B7629" w:rsidRDefault="0025392B" w:rsidP="0025392B">
            <w:pPr>
              <w:pStyle w:val="ListParagraph"/>
              <w:spacing w:after="240"/>
              <w:ind w:left="0"/>
              <w:jc w:val="center"/>
              <w:rPr>
                <w:rFonts w:ascii="Arial" w:hAnsi="Arial" w:cs="Arial"/>
                <w:sz w:val="20"/>
                <w:szCs w:val="20"/>
              </w:rPr>
            </w:pPr>
          </w:p>
        </w:tc>
        <w:tc>
          <w:tcPr>
            <w:tcW w:w="1428" w:type="dxa"/>
            <w:vMerge/>
            <w:vAlign w:val="center"/>
          </w:tcPr>
          <w:p w14:paraId="180EB399" w14:textId="77777777" w:rsidR="0025392B" w:rsidRDefault="0025392B" w:rsidP="0025392B">
            <w:pPr>
              <w:pStyle w:val="ListParagraph"/>
              <w:spacing w:after="240"/>
              <w:ind w:left="0"/>
              <w:jc w:val="center"/>
              <w:rPr>
                <w:rFonts w:ascii="Arial" w:hAnsi="Arial" w:cs="Arial"/>
                <w:sz w:val="20"/>
                <w:szCs w:val="20"/>
              </w:rPr>
            </w:pPr>
          </w:p>
        </w:tc>
        <w:tc>
          <w:tcPr>
            <w:tcW w:w="2378" w:type="dxa"/>
            <w:vAlign w:val="center"/>
          </w:tcPr>
          <w:p w14:paraId="070CA630" w14:textId="77777777" w:rsidR="0025392B" w:rsidRPr="002B7629" w:rsidRDefault="0025392B" w:rsidP="0025392B">
            <w:pPr>
              <w:pStyle w:val="ListParagraph"/>
              <w:spacing w:after="240"/>
              <w:ind w:left="0"/>
              <w:jc w:val="center"/>
              <w:rPr>
                <w:rFonts w:ascii="Arial" w:hAnsi="Arial" w:cs="Arial"/>
                <w:sz w:val="20"/>
                <w:szCs w:val="20"/>
              </w:rPr>
            </w:pPr>
            <w:r>
              <w:rPr>
                <w:rFonts w:ascii="Arial" w:hAnsi="Arial" w:cs="Arial"/>
                <w:sz w:val="20"/>
                <w:szCs w:val="20"/>
              </w:rPr>
              <w:t>No</w:t>
            </w:r>
          </w:p>
        </w:tc>
        <w:tc>
          <w:tcPr>
            <w:tcW w:w="3685" w:type="dxa"/>
            <w:vAlign w:val="center"/>
          </w:tcPr>
          <w:p w14:paraId="0B503C5C" w14:textId="77777777" w:rsidR="0025392B" w:rsidRPr="002B7629" w:rsidRDefault="00596CBC" w:rsidP="00D41598">
            <w:pPr>
              <w:pStyle w:val="ListParagraph"/>
              <w:spacing w:after="120"/>
              <w:ind w:left="0"/>
              <w:rPr>
                <w:rFonts w:ascii="Arial" w:hAnsi="Arial" w:cs="Arial"/>
                <w:sz w:val="20"/>
                <w:szCs w:val="20"/>
              </w:rPr>
            </w:pPr>
            <w:r>
              <w:rPr>
                <w:rFonts w:ascii="Arial" w:hAnsi="Arial" w:cs="Arial"/>
                <w:sz w:val="20"/>
                <w:szCs w:val="20"/>
              </w:rPr>
              <w:t xml:space="preserve">Annual water balance with confidence limits </w:t>
            </w:r>
            <w:r w:rsidR="00DD170E">
              <w:rPr>
                <w:rFonts w:ascii="Arial" w:hAnsi="Arial" w:cs="Arial"/>
                <w:sz w:val="20"/>
                <w:szCs w:val="20"/>
              </w:rPr>
              <w:t xml:space="preserve">/ Minimum night flow (MNF) Analysis </w:t>
            </w:r>
            <w:r>
              <w:rPr>
                <w:rFonts w:ascii="Arial" w:hAnsi="Arial" w:cs="Arial"/>
                <w:sz w:val="20"/>
                <w:szCs w:val="20"/>
              </w:rPr>
              <w:t xml:space="preserve">– </w:t>
            </w:r>
            <w:proofErr w:type="spellStart"/>
            <w:r w:rsidR="00D239EC">
              <w:rPr>
                <w:rFonts w:ascii="Arial" w:hAnsi="Arial" w:cs="Arial"/>
                <w:sz w:val="20"/>
                <w:szCs w:val="20"/>
              </w:rPr>
              <w:t>BenchlossNZ</w:t>
            </w:r>
            <w:proofErr w:type="spellEnd"/>
            <w:r w:rsidR="00D239EC">
              <w:rPr>
                <w:rFonts w:ascii="Arial" w:hAnsi="Arial" w:cs="Arial"/>
                <w:sz w:val="20"/>
                <w:szCs w:val="20"/>
              </w:rPr>
              <w:t xml:space="preserve"> or </w:t>
            </w:r>
            <w:proofErr w:type="spellStart"/>
            <w:r w:rsidR="00D239EC">
              <w:rPr>
                <w:rFonts w:ascii="Arial" w:hAnsi="Arial" w:cs="Arial"/>
                <w:sz w:val="20"/>
                <w:szCs w:val="20"/>
              </w:rPr>
              <w:t>CheckCalcsNZ</w:t>
            </w:r>
            <w:proofErr w:type="spellEnd"/>
            <w:r w:rsidR="00D239EC">
              <w:rPr>
                <w:rFonts w:ascii="Arial" w:hAnsi="Arial" w:cs="Arial"/>
                <w:sz w:val="20"/>
                <w:szCs w:val="20"/>
              </w:rPr>
              <w:t xml:space="preserve"> software</w:t>
            </w:r>
          </w:p>
        </w:tc>
      </w:tr>
      <w:tr w:rsidR="0025392B" w14:paraId="6FCEB48E" w14:textId="77777777" w:rsidTr="0025392B">
        <w:tc>
          <w:tcPr>
            <w:tcW w:w="998" w:type="dxa"/>
            <w:vMerge w:val="restart"/>
            <w:vAlign w:val="center"/>
          </w:tcPr>
          <w:p w14:paraId="42A166D3" w14:textId="77777777" w:rsidR="0025392B" w:rsidRPr="002B7629" w:rsidRDefault="0025392B" w:rsidP="0025392B">
            <w:pPr>
              <w:pStyle w:val="ListParagraph"/>
              <w:spacing w:after="240"/>
              <w:ind w:left="0"/>
              <w:jc w:val="center"/>
              <w:rPr>
                <w:rFonts w:ascii="Arial" w:hAnsi="Arial" w:cs="Arial"/>
                <w:sz w:val="20"/>
                <w:szCs w:val="20"/>
              </w:rPr>
            </w:pPr>
            <w:r w:rsidRPr="002B7629">
              <w:rPr>
                <w:rFonts w:ascii="Arial" w:hAnsi="Arial" w:cs="Arial"/>
                <w:sz w:val="20"/>
                <w:szCs w:val="20"/>
              </w:rPr>
              <w:t>Medium</w:t>
            </w:r>
          </w:p>
        </w:tc>
        <w:tc>
          <w:tcPr>
            <w:tcW w:w="1428" w:type="dxa"/>
            <w:vMerge w:val="restart"/>
            <w:vAlign w:val="center"/>
          </w:tcPr>
          <w:p w14:paraId="44F283B8" w14:textId="77777777" w:rsidR="0025392B" w:rsidRPr="002B7629" w:rsidRDefault="0025392B" w:rsidP="0025392B">
            <w:pPr>
              <w:pStyle w:val="ListParagraph"/>
              <w:spacing w:after="240"/>
              <w:ind w:left="0"/>
              <w:jc w:val="center"/>
              <w:rPr>
                <w:rFonts w:ascii="Arial" w:hAnsi="Arial" w:cs="Arial"/>
                <w:sz w:val="20"/>
                <w:szCs w:val="20"/>
              </w:rPr>
            </w:pPr>
            <w:r>
              <w:rPr>
                <w:rFonts w:ascii="Arial" w:hAnsi="Arial" w:cs="Arial"/>
                <w:sz w:val="20"/>
                <w:szCs w:val="20"/>
              </w:rPr>
              <w:t>2,500 to 10,000</w:t>
            </w:r>
          </w:p>
        </w:tc>
        <w:tc>
          <w:tcPr>
            <w:tcW w:w="2378" w:type="dxa"/>
            <w:vAlign w:val="center"/>
          </w:tcPr>
          <w:p w14:paraId="26B4063B" w14:textId="77777777" w:rsidR="0025392B" w:rsidRPr="002B7629" w:rsidRDefault="0025392B" w:rsidP="0025392B">
            <w:pPr>
              <w:pStyle w:val="ListParagraph"/>
              <w:spacing w:after="240"/>
              <w:ind w:left="0"/>
              <w:jc w:val="center"/>
              <w:rPr>
                <w:rFonts w:ascii="Arial" w:hAnsi="Arial" w:cs="Arial"/>
                <w:sz w:val="20"/>
                <w:szCs w:val="20"/>
              </w:rPr>
            </w:pPr>
            <w:r>
              <w:rPr>
                <w:rFonts w:ascii="Arial" w:hAnsi="Arial" w:cs="Arial"/>
                <w:sz w:val="20"/>
                <w:szCs w:val="20"/>
              </w:rPr>
              <w:t>Yes</w:t>
            </w:r>
          </w:p>
        </w:tc>
        <w:tc>
          <w:tcPr>
            <w:tcW w:w="3685" w:type="dxa"/>
            <w:vAlign w:val="center"/>
          </w:tcPr>
          <w:p w14:paraId="635FDDD9" w14:textId="30B2A452" w:rsidR="0025392B" w:rsidRPr="002B7629" w:rsidRDefault="00596CBC" w:rsidP="003C56CD">
            <w:pPr>
              <w:pStyle w:val="ListParagraph"/>
              <w:spacing w:after="120"/>
              <w:ind w:left="0"/>
              <w:rPr>
                <w:rFonts w:ascii="Arial" w:hAnsi="Arial" w:cs="Arial"/>
                <w:sz w:val="20"/>
                <w:szCs w:val="20"/>
              </w:rPr>
            </w:pPr>
            <w:r>
              <w:rPr>
                <w:rFonts w:ascii="Arial" w:hAnsi="Arial" w:cs="Arial"/>
                <w:sz w:val="20"/>
                <w:szCs w:val="20"/>
              </w:rPr>
              <w:t xml:space="preserve">Annual water balance with confidence limits – </w:t>
            </w:r>
            <w:proofErr w:type="spellStart"/>
            <w:r>
              <w:rPr>
                <w:rFonts w:ascii="Arial" w:hAnsi="Arial" w:cs="Arial"/>
                <w:sz w:val="20"/>
                <w:szCs w:val="20"/>
              </w:rPr>
              <w:t>Benchloss</w:t>
            </w:r>
            <w:r w:rsidR="00120F92">
              <w:rPr>
                <w:rFonts w:ascii="Arial" w:hAnsi="Arial" w:cs="Arial"/>
                <w:sz w:val="20"/>
                <w:szCs w:val="20"/>
              </w:rPr>
              <w:t>NZ</w:t>
            </w:r>
            <w:proofErr w:type="spellEnd"/>
            <w:r>
              <w:rPr>
                <w:rFonts w:ascii="Arial" w:hAnsi="Arial" w:cs="Arial"/>
                <w:sz w:val="20"/>
                <w:szCs w:val="20"/>
              </w:rPr>
              <w:t xml:space="preserve"> </w:t>
            </w:r>
            <w:r w:rsidR="002949AD" w:rsidRPr="002949AD">
              <w:rPr>
                <w:rFonts w:ascii="Arial" w:hAnsi="Arial" w:cs="Arial"/>
                <w:sz w:val="20"/>
                <w:szCs w:val="20"/>
              </w:rPr>
              <w:t xml:space="preserve">or </w:t>
            </w:r>
            <w:proofErr w:type="spellStart"/>
            <w:r w:rsidR="002949AD" w:rsidRPr="002949AD">
              <w:rPr>
                <w:rFonts w:ascii="Arial" w:hAnsi="Arial" w:cs="Arial"/>
                <w:sz w:val="20"/>
                <w:szCs w:val="20"/>
              </w:rPr>
              <w:t>CheckCalcsNZ</w:t>
            </w:r>
            <w:proofErr w:type="spellEnd"/>
            <w:r w:rsidR="002949AD" w:rsidRPr="002949AD">
              <w:rPr>
                <w:rFonts w:ascii="Arial" w:hAnsi="Arial" w:cs="Arial"/>
                <w:sz w:val="20"/>
                <w:szCs w:val="20"/>
              </w:rPr>
              <w:t xml:space="preserve"> </w:t>
            </w:r>
            <w:r>
              <w:rPr>
                <w:rFonts w:ascii="Arial" w:hAnsi="Arial" w:cs="Arial"/>
                <w:sz w:val="20"/>
                <w:szCs w:val="20"/>
              </w:rPr>
              <w:t>software</w:t>
            </w:r>
          </w:p>
        </w:tc>
      </w:tr>
      <w:tr w:rsidR="0025392B" w14:paraId="710513A0" w14:textId="77777777" w:rsidTr="0025392B">
        <w:tc>
          <w:tcPr>
            <w:tcW w:w="998" w:type="dxa"/>
            <w:vMerge/>
            <w:vAlign w:val="center"/>
          </w:tcPr>
          <w:p w14:paraId="67F1ACE9" w14:textId="77777777" w:rsidR="0025392B" w:rsidRPr="002B7629" w:rsidRDefault="0025392B" w:rsidP="0025392B">
            <w:pPr>
              <w:pStyle w:val="ListParagraph"/>
              <w:spacing w:after="240"/>
              <w:ind w:left="0"/>
              <w:jc w:val="center"/>
              <w:rPr>
                <w:rFonts w:ascii="Arial" w:hAnsi="Arial" w:cs="Arial"/>
                <w:sz w:val="20"/>
                <w:szCs w:val="20"/>
              </w:rPr>
            </w:pPr>
          </w:p>
        </w:tc>
        <w:tc>
          <w:tcPr>
            <w:tcW w:w="1428" w:type="dxa"/>
            <w:vMerge/>
            <w:vAlign w:val="center"/>
          </w:tcPr>
          <w:p w14:paraId="3D835444" w14:textId="77777777" w:rsidR="0025392B" w:rsidRDefault="0025392B" w:rsidP="0025392B">
            <w:pPr>
              <w:pStyle w:val="ListParagraph"/>
              <w:spacing w:after="240"/>
              <w:ind w:left="0"/>
              <w:jc w:val="center"/>
              <w:rPr>
                <w:rFonts w:ascii="Arial" w:hAnsi="Arial" w:cs="Arial"/>
                <w:sz w:val="20"/>
                <w:szCs w:val="20"/>
              </w:rPr>
            </w:pPr>
          </w:p>
        </w:tc>
        <w:tc>
          <w:tcPr>
            <w:tcW w:w="2378" w:type="dxa"/>
            <w:vAlign w:val="center"/>
          </w:tcPr>
          <w:p w14:paraId="72448493" w14:textId="77777777" w:rsidR="0025392B" w:rsidRPr="002B7629" w:rsidRDefault="0025392B" w:rsidP="0025392B">
            <w:pPr>
              <w:pStyle w:val="ListParagraph"/>
              <w:spacing w:after="240"/>
              <w:ind w:left="0"/>
              <w:jc w:val="center"/>
              <w:rPr>
                <w:rFonts w:ascii="Arial" w:hAnsi="Arial" w:cs="Arial"/>
                <w:sz w:val="20"/>
                <w:szCs w:val="20"/>
              </w:rPr>
            </w:pPr>
            <w:r>
              <w:rPr>
                <w:rFonts w:ascii="Arial" w:hAnsi="Arial" w:cs="Arial"/>
                <w:sz w:val="20"/>
                <w:szCs w:val="20"/>
              </w:rPr>
              <w:t>No</w:t>
            </w:r>
          </w:p>
        </w:tc>
        <w:tc>
          <w:tcPr>
            <w:tcW w:w="3685" w:type="dxa"/>
            <w:vAlign w:val="center"/>
          </w:tcPr>
          <w:p w14:paraId="499EED5E" w14:textId="77777777" w:rsidR="0025392B" w:rsidRPr="002B7629" w:rsidRDefault="00596CBC" w:rsidP="00D41598">
            <w:pPr>
              <w:pStyle w:val="ListParagraph"/>
              <w:spacing w:after="120"/>
              <w:ind w:left="0"/>
              <w:rPr>
                <w:rFonts w:ascii="Arial" w:hAnsi="Arial" w:cs="Arial"/>
                <w:sz w:val="20"/>
                <w:szCs w:val="20"/>
              </w:rPr>
            </w:pPr>
            <w:r>
              <w:rPr>
                <w:rFonts w:ascii="Arial" w:hAnsi="Arial" w:cs="Arial"/>
                <w:sz w:val="20"/>
                <w:szCs w:val="20"/>
              </w:rPr>
              <w:t>Minimum night flow (MNF) Analysis – verify against water balance</w:t>
            </w:r>
          </w:p>
        </w:tc>
      </w:tr>
      <w:tr w:rsidR="0025392B" w14:paraId="219499D6" w14:textId="77777777" w:rsidTr="00D41598">
        <w:trPr>
          <w:trHeight w:val="50"/>
        </w:trPr>
        <w:tc>
          <w:tcPr>
            <w:tcW w:w="998" w:type="dxa"/>
            <w:vMerge w:val="restart"/>
            <w:vAlign w:val="center"/>
          </w:tcPr>
          <w:p w14:paraId="6ACED137" w14:textId="77777777" w:rsidR="0025392B" w:rsidRPr="002B7629" w:rsidRDefault="0025392B" w:rsidP="0025392B">
            <w:pPr>
              <w:pStyle w:val="ListParagraph"/>
              <w:spacing w:after="240"/>
              <w:ind w:left="0"/>
              <w:jc w:val="center"/>
              <w:rPr>
                <w:rFonts w:ascii="Arial" w:hAnsi="Arial" w:cs="Arial"/>
                <w:sz w:val="20"/>
                <w:szCs w:val="20"/>
              </w:rPr>
            </w:pPr>
            <w:r w:rsidRPr="002B7629">
              <w:rPr>
                <w:rFonts w:ascii="Arial" w:hAnsi="Arial" w:cs="Arial"/>
                <w:sz w:val="20"/>
                <w:szCs w:val="20"/>
              </w:rPr>
              <w:t>Small</w:t>
            </w:r>
          </w:p>
        </w:tc>
        <w:tc>
          <w:tcPr>
            <w:tcW w:w="1428" w:type="dxa"/>
            <w:vMerge w:val="restart"/>
            <w:vAlign w:val="center"/>
          </w:tcPr>
          <w:p w14:paraId="1B3D20FF" w14:textId="77777777" w:rsidR="0025392B" w:rsidRPr="002B7629" w:rsidRDefault="0025392B" w:rsidP="0025392B">
            <w:pPr>
              <w:pStyle w:val="ListParagraph"/>
              <w:spacing w:after="240"/>
              <w:ind w:left="0"/>
              <w:jc w:val="center"/>
              <w:rPr>
                <w:rFonts w:ascii="Arial" w:hAnsi="Arial" w:cs="Arial"/>
                <w:sz w:val="20"/>
                <w:szCs w:val="20"/>
              </w:rPr>
            </w:pPr>
            <w:r>
              <w:rPr>
                <w:rFonts w:ascii="Arial" w:hAnsi="Arial" w:cs="Arial"/>
                <w:sz w:val="20"/>
                <w:szCs w:val="20"/>
              </w:rPr>
              <w:t>&lt; 2,500</w:t>
            </w:r>
          </w:p>
        </w:tc>
        <w:tc>
          <w:tcPr>
            <w:tcW w:w="2378" w:type="dxa"/>
            <w:vAlign w:val="center"/>
          </w:tcPr>
          <w:p w14:paraId="13278D6A" w14:textId="77777777" w:rsidR="0025392B" w:rsidRPr="002B7629" w:rsidRDefault="0025392B" w:rsidP="0025392B">
            <w:pPr>
              <w:pStyle w:val="ListParagraph"/>
              <w:spacing w:after="240"/>
              <w:ind w:left="0"/>
              <w:jc w:val="center"/>
              <w:rPr>
                <w:rFonts w:ascii="Arial" w:hAnsi="Arial" w:cs="Arial"/>
                <w:sz w:val="20"/>
                <w:szCs w:val="20"/>
              </w:rPr>
            </w:pPr>
            <w:r>
              <w:rPr>
                <w:rFonts w:ascii="Arial" w:hAnsi="Arial" w:cs="Arial"/>
                <w:sz w:val="20"/>
                <w:szCs w:val="20"/>
              </w:rPr>
              <w:t>Yes</w:t>
            </w:r>
          </w:p>
        </w:tc>
        <w:tc>
          <w:tcPr>
            <w:tcW w:w="3685" w:type="dxa"/>
            <w:vAlign w:val="center"/>
          </w:tcPr>
          <w:p w14:paraId="6F68C684" w14:textId="77777777" w:rsidR="0025392B" w:rsidRPr="002B7629" w:rsidRDefault="00596CBC" w:rsidP="00D41598">
            <w:pPr>
              <w:pStyle w:val="ListParagraph"/>
              <w:spacing w:after="120"/>
              <w:ind w:left="0"/>
              <w:rPr>
                <w:rFonts w:ascii="Arial" w:hAnsi="Arial" w:cs="Arial"/>
                <w:sz w:val="20"/>
                <w:szCs w:val="20"/>
              </w:rPr>
            </w:pPr>
            <w:r>
              <w:rPr>
                <w:rFonts w:ascii="Arial" w:hAnsi="Arial" w:cs="Arial"/>
                <w:sz w:val="20"/>
                <w:szCs w:val="20"/>
              </w:rPr>
              <w:t xml:space="preserve">Annual water balance with confidence limits – </w:t>
            </w:r>
            <w:proofErr w:type="spellStart"/>
            <w:r>
              <w:rPr>
                <w:rFonts w:ascii="Arial" w:hAnsi="Arial" w:cs="Arial"/>
                <w:sz w:val="20"/>
                <w:szCs w:val="20"/>
              </w:rPr>
              <w:t>Benchloss</w:t>
            </w:r>
            <w:r w:rsidR="00120F92">
              <w:rPr>
                <w:rFonts w:ascii="Arial" w:hAnsi="Arial" w:cs="Arial"/>
                <w:sz w:val="20"/>
                <w:szCs w:val="20"/>
              </w:rPr>
              <w:t>NZ</w:t>
            </w:r>
            <w:proofErr w:type="spellEnd"/>
            <w:r w:rsidR="00D239EC">
              <w:rPr>
                <w:rFonts w:ascii="Arial" w:hAnsi="Arial" w:cs="Arial"/>
                <w:sz w:val="20"/>
                <w:szCs w:val="20"/>
              </w:rPr>
              <w:t xml:space="preserve"> or </w:t>
            </w:r>
            <w:proofErr w:type="spellStart"/>
            <w:r w:rsidR="00D239EC">
              <w:rPr>
                <w:rFonts w:ascii="Arial" w:hAnsi="Arial" w:cs="Arial"/>
                <w:sz w:val="20"/>
                <w:szCs w:val="20"/>
              </w:rPr>
              <w:t>CheckCalcsNZ</w:t>
            </w:r>
            <w:proofErr w:type="spellEnd"/>
            <w:r>
              <w:rPr>
                <w:rFonts w:ascii="Arial" w:hAnsi="Arial" w:cs="Arial"/>
                <w:sz w:val="20"/>
                <w:szCs w:val="20"/>
              </w:rPr>
              <w:t xml:space="preserve"> software</w:t>
            </w:r>
          </w:p>
        </w:tc>
      </w:tr>
      <w:tr w:rsidR="0025392B" w14:paraId="40A004C5" w14:textId="77777777" w:rsidTr="0025392B">
        <w:tc>
          <w:tcPr>
            <w:tcW w:w="998" w:type="dxa"/>
            <w:vMerge/>
            <w:vAlign w:val="center"/>
          </w:tcPr>
          <w:p w14:paraId="5CDE5F29" w14:textId="77777777" w:rsidR="0025392B" w:rsidRPr="002B7629" w:rsidRDefault="0025392B" w:rsidP="0025392B">
            <w:pPr>
              <w:pStyle w:val="ListParagraph"/>
              <w:spacing w:after="240"/>
              <w:ind w:left="0"/>
              <w:jc w:val="center"/>
              <w:rPr>
                <w:rFonts w:ascii="Arial" w:hAnsi="Arial" w:cs="Arial"/>
                <w:sz w:val="20"/>
                <w:szCs w:val="20"/>
              </w:rPr>
            </w:pPr>
          </w:p>
        </w:tc>
        <w:tc>
          <w:tcPr>
            <w:tcW w:w="1428" w:type="dxa"/>
            <w:vMerge/>
            <w:vAlign w:val="center"/>
          </w:tcPr>
          <w:p w14:paraId="59F59F7B" w14:textId="77777777" w:rsidR="0025392B" w:rsidRDefault="0025392B" w:rsidP="0025392B">
            <w:pPr>
              <w:pStyle w:val="ListParagraph"/>
              <w:spacing w:after="240"/>
              <w:ind w:left="0"/>
              <w:jc w:val="center"/>
              <w:rPr>
                <w:rFonts w:ascii="Arial" w:hAnsi="Arial" w:cs="Arial"/>
                <w:sz w:val="20"/>
                <w:szCs w:val="20"/>
              </w:rPr>
            </w:pPr>
          </w:p>
        </w:tc>
        <w:tc>
          <w:tcPr>
            <w:tcW w:w="2378" w:type="dxa"/>
            <w:vAlign w:val="center"/>
          </w:tcPr>
          <w:p w14:paraId="3EF407A0" w14:textId="77777777" w:rsidR="0025392B" w:rsidRPr="002B7629" w:rsidRDefault="0025392B" w:rsidP="0025392B">
            <w:pPr>
              <w:pStyle w:val="ListParagraph"/>
              <w:spacing w:after="240"/>
              <w:ind w:left="0"/>
              <w:jc w:val="center"/>
              <w:rPr>
                <w:rFonts w:ascii="Arial" w:hAnsi="Arial" w:cs="Arial"/>
                <w:sz w:val="20"/>
                <w:szCs w:val="20"/>
              </w:rPr>
            </w:pPr>
            <w:r>
              <w:rPr>
                <w:rFonts w:ascii="Arial" w:hAnsi="Arial" w:cs="Arial"/>
                <w:sz w:val="20"/>
                <w:szCs w:val="20"/>
              </w:rPr>
              <w:t>No</w:t>
            </w:r>
          </w:p>
        </w:tc>
        <w:tc>
          <w:tcPr>
            <w:tcW w:w="3685" w:type="dxa"/>
            <w:vAlign w:val="center"/>
          </w:tcPr>
          <w:p w14:paraId="32D56C14" w14:textId="77777777" w:rsidR="0025392B" w:rsidRPr="002B7629" w:rsidRDefault="00596CBC" w:rsidP="00D41598">
            <w:pPr>
              <w:pStyle w:val="ListParagraph"/>
              <w:spacing w:after="120"/>
              <w:ind w:left="0"/>
              <w:rPr>
                <w:rFonts w:ascii="Arial" w:hAnsi="Arial" w:cs="Arial"/>
                <w:sz w:val="20"/>
                <w:szCs w:val="20"/>
              </w:rPr>
            </w:pPr>
            <w:r>
              <w:rPr>
                <w:rFonts w:ascii="Arial" w:hAnsi="Arial" w:cs="Arial"/>
                <w:sz w:val="20"/>
                <w:szCs w:val="20"/>
              </w:rPr>
              <w:t>Minimum night flow (MNF) Analysis</w:t>
            </w:r>
          </w:p>
        </w:tc>
      </w:tr>
    </w:tbl>
    <w:p w14:paraId="55E3DAAC" w14:textId="6E8E1F13" w:rsidR="00EB0D55" w:rsidRDefault="00EB0D55" w:rsidP="005528D7">
      <w:pPr>
        <w:pStyle w:val="ListParagraph"/>
        <w:numPr>
          <w:ilvl w:val="0"/>
          <w:numId w:val="4"/>
        </w:numPr>
        <w:spacing w:before="240" w:after="100" w:afterAutospacing="1"/>
        <w:jc w:val="both"/>
        <w:rPr>
          <w:rFonts w:ascii="Arial" w:hAnsi="Arial" w:cs="Arial"/>
          <w:sz w:val="22"/>
          <w:szCs w:val="22"/>
        </w:rPr>
      </w:pPr>
      <w:r>
        <w:rPr>
          <w:rFonts w:ascii="Arial" w:hAnsi="Arial" w:cs="Arial"/>
          <w:sz w:val="22"/>
          <w:szCs w:val="22"/>
        </w:rPr>
        <w:t>Estimat</w:t>
      </w:r>
      <w:r w:rsidR="00531C8B">
        <w:rPr>
          <w:rFonts w:ascii="Arial" w:hAnsi="Arial" w:cs="Arial"/>
          <w:sz w:val="22"/>
          <w:szCs w:val="22"/>
        </w:rPr>
        <w:t>ing</w:t>
      </w:r>
      <w:r>
        <w:rPr>
          <w:rFonts w:ascii="Arial" w:hAnsi="Arial" w:cs="Arial"/>
          <w:sz w:val="22"/>
          <w:szCs w:val="22"/>
        </w:rPr>
        <w:t xml:space="preserve"> </w:t>
      </w:r>
      <w:r w:rsidR="0080510F">
        <w:rPr>
          <w:rFonts w:ascii="Arial" w:hAnsi="Arial" w:cs="Arial"/>
          <w:sz w:val="22"/>
          <w:szCs w:val="22"/>
        </w:rPr>
        <w:t xml:space="preserve">the </w:t>
      </w:r>
      <w:r>
        <w:rPr>
          <w:rFonts w:ascii="Arial" w:hAnsi="Arial" w:cs="Arial"/>
          <w:sz w:val="22"/>
          <w:szCs w:val="22"/>
        </w:rPr>
        <w:t xml:space="preserve">level of losses in the network </w:t>
      </w:r>
      <w:r w:rsidR="00531C8B">
        <w:rPr>
          <w:rFonts w:ascii="Arial" w:hAnsi="Arial" w:cs="Arial"/>
          <w:sz w:val="22"/>
          <w:szCs w:val="22"/>
        </w:rPr>
        <w:t>should use</w:t>
      </w:r>
      <w:r>
        <w:rPr>
          <w:rFonts w:ascii="Arial" w:hAnsi="Arial" w:cs="Arial"/>
          <w:sz w:val="22"/>
          <w:szCs w:val="22"/>
        </w:rPr>
        <w:t xml:space="preserve"> one of the recommended methods from Table 1:</w:t>
      </w:r>
    </w:p>
    <w:p w14:paraId="2148E1E9" w14:textId="77777777" w:rsidR="00EB0D55" w:rsidRDefault="00EB0D55" w:rsidP="00EB0D55">
      <w:pPr>
        <w:pStyle w:val="ListParagraph"/>
        <w:spacing w:before="240" w:after="100" w:afterAutospacing="1"/>
        <w:ind w:left="714"/>
        <w:jc w:val="both"/>
        <w:rPr>
          <w:rFonts w:ascii="Arial" w:hAnsi="Arial" w:cs="Arial"/>
          <w:sz w:val="22"/>
          <w:szCs w:val="22"/>
        </w:rPr>
      </w:pPr>
    </w:p>
    <w:p w14:paraId="040F70EE" w14:textId="28125BAA" w:rsidR="00596CBC" w:rsidRPr="005528D7" w:rsidRDefault="00531C8B" w:rsidP="006478CC">
      <w:pPr>
        <w:pStyle w:val="ListParagraph"/>
        <w:numPr>
          <w:ilvl w:val="1"/>
          <w:numId w:val="2"/>
        </w:numPr>
        <w:spacing w:before="240" w:after="100" w:afterAutospacing="1"/>
        <w:ind w:left="1080"/>
        <w:jc w:val="both"/>
        <w:rPr>
          <w:rFonts w:ascii="Arial" w:hAnsi="Arial" w:cs="Arial"/>
          <w:sz w:val="22"/>
          <w:szCs w:val="22"/>
        </w:rPr>
      </w:pPr>
      <w:r w:rsidRPr="005528D7">
        <w:rPr>
          <w:rFonts w:ascii="Arial" w:hAnsi="Arial" w:cs="Arial"/>
          <w:sz w:val="22"/>
          <w:szCs w:val="22"/>
        </w:rPr>
        <w:t xml:space="preserve">Method option 1: </w:t>
      </w:r>
      <w:r w:rsidR="00596CBC" w:rsidRPr="005528D7">
        <w:rPr>
          <w:rFonts w:ascii="Arial" w:hAnsi="Arial" w:cs="Arial"/>
          <w:sz w:val="22"/>
          <w:szCs w:val="22"/>
        </w:rPr>
        <w:t>Water Balance</w:t>
      </w:r>
      <w:r w:rsidR="00EB0D55" w:rsidRPr="005528D7">
        <w:rPr>
          <w:rFonts w:ascii="Arial" w:hAnsi="Arial" w:cs="Arial"/>
          <w:sz w:val="22"/>
          <w:szCs w:val="22"/>
        </w:rPr>
        <w:t xml:space="preserve"> – </w:t>
      </w:r>
      <w:r w:rsidR="0080510F" w:rsidRPr="005528D7">
        <w:rPr>
          <w:rFonts w:ascii="Arial" w:hAnsi="Arial" w:cs="Arial"/>
          <w:sz w:val="22"/>
          <w:szCs w:val="22"/>
        </w:rPr>
        <w:t xml:space="preserve">refer </w:t>
      </w:r>
      <w:r w:rsidR="004C4728" w:rsidRPr="005528D7">
        <w:rPr>
          <w:rFonts w:ascii="Arial" w:hAnsi="Arial" w:cs="Arial"/>
          <w:sz w:val="22"/>
          <w:szCs w:val="22"/>
        </w:rPr>
        <w:t>WLG</w:t>
      </w:r>
      <w:r w:rsidR="00EB0D55" w:rsidRPr="005528D7">
        <w:rPr>
          <w:rFonts w:ascii="Arial" w:hAnsi="Arial" w:cs="Arial"/>
          <w:sz w:val="22"/>
          <w:szCs w:val="22"/>
        </w:rPr>
        <w:t xml:space="preserve"> Section 2.3</w:t>
      </w:r>
      <w:r w:rsidR="004C4728" w:rsidRPr="005528D7">
        <w:rPr>
          <w:rFonts w:ascii="Arial" w:hAnsi="Arial" w:cs="Arial"/>
          <w:sz w:val="22"/>
          <w:szCs w:val="22"/>
        </w:rPr>
        <w:t xml:space="preserve"> </w:t>
      </w:r>
    </w:p>
    <w:p w14:paraId="5F6C004C" w14:textId="77777777" w:rsidR="00596CBC" w:rsidRDefault="00596CBC" w:rsidP="006478CC">
      <w:pPr>
        <w:pStyle w:val="ListParagraph"/>
        <w:spacing w:before="240" w:after="100" w:afterAutospacing="1"/>
        <w:ind w:left="354"/>
        <w:jc w:val="both"/>
        <w:rPr>
          <w:rFonts w:ascii="Arial" w:hAnsi="Arial" w:cs="Arial"/>
          <w:sz w:val="22"/>
          <w:szCs w:val="22"/>
        </w:rPr>
      </w:pPr>
    </w:p>
    <w:p w14:paraId="5519FDFE" w14:textId="4A95B1D9" w:rsidR="005F4A20" w:rsidRDefault="00120F92" w:rsidP="005F4A20">
      <w:pPr>
        <w:pStyle w:val="ListParagraph"/>
        <w:spacing w:before="240" w:after="100" w:afterAutospacing="1"/>
        <w:jc w:val="both"/>
        <w:rPr>
          <w:rFonts w:ascii="Arial" w:hAnsi="Arial" w:cs="Arial"/>
          <w:sz w:val="22"/>
          <w:szCs w:val="22"/>
        </w:rPr>
      </w:pPr>
      <w:r>
        <w:rPr>
          <w:rFonts w:ascii="Arial" w:hAnsi="Arial" w:cs="Arial"/>
          <w:sz w:val="22"/>
          <w:szCs w:val="22"/>
        </w:rPr>
        <w:t xml:space="preserve">The Water Losses </w:t>
      </w:r>
      <w:proofErr w:type="spellStart"/>
      <w:r>
        <w:rPr>
          <w:rFonts w:ascii="Arial" w:hAnsi="Arial" w:cs="Arial"/>
          <w:sz w:val="22"/>
          <w:szCs w:val="22"/>
        </w:rPr>
        <w:t>Benchloss</w:t>
      </w:r>
      <w:proofErr w:type="spellEnd"/>
      <w:r>
        <w:rPr>
          <w:rFonts w:ascii="Arial" w:hAnsi="Arial" w:cs="Arial"/>
          <w:sz w:val="22"/>
          <w:szCs w:val="22"/>
        </w:rPr>
        <w:t xml:space="preserve"> Marking Software (</w:t>
      </w:r>
      <w:proofErr w:type="spellStart"/>
      <w:r>
        <w:rPr>
          <w:rFonts w:ascii="Arial" w:hAnsi="Arial" w:cs="Arial"/>
          <w:sz w:val="22"/>
          <w:szCs w:val="22"/>
        </w:rPr>
        <w:t>Benchloss</w:t>
      </w:r>
      <w:proofErr w:type="spellEnd"/>
      <w:r>
        <w:rPr>
          <w:rFonts w:ascii="Arial" w:hAnsi="Arial" w:cs="Arial"/>
          <w:sz w:val="22"/>
          <w:szCs w:val="22"/>
        </w:rPr>
        <w:t xml:space="preserve"> NZ</w:t>
      </w:r>
      <w:r w:rsidR="00D239EC">
        <w:rPr>
          <w:rFonts w:ascii="Arial" w:hAnsi="Arial" w:cs="Arial"/>
          <w:sz w:val="22"/>
          <w:szCs w:val="22"/>
        </w:rPr>
        <w:t xml:space="preserve"> and </w:t>
      </w:r>
      <w:proofErr w:type="spellStart"/>
      <w:r w:rsidR="00D239EC">
        <w:rPr>
          <w:rFonts w:ascii="Arial" w:hAnsi="Arial" w:cs="Arial"/>
          <w:sz w:val="22"/>
          <w:szCs w:val="22"/>
        </w:rPr>
        <w:t>CheckCalcs</w:t>
      </w:r>
      <w:proofErr w:type="spellEnd"/>
      <w:r w:rsidR="00D239EC">
        <w:rPr>
          <w:rFonts w:ascii="Arial" w:hAnsi="Arial" w:cs="Arial"/>
          <w:sz w:val="22"/>
          <w:szCs w:val="22"/>
        </w:rPr>
        <w:t xml:space="preserve"> NZ) </w:t>
      </w:r>
      <w:r w:rsidR="00B66F45">
        <w:rPr>
          <w:rFonts w:ascii="Arial" w:hAnsi="Arial" w:cs="Arial"/>
          <w:sz w:val="22"/>
          <w:szCs w:val="22"/>
        </w:rPr>
        <w:t xml:space="preserve">was developed for Water NZ, </w:t>
      </w:r>
      <w:r>
        <w:rPr>
          <w:rFonts w:ascii="Arial" w:hAnsi="Arial" w:cs="Arial"/>
          <w:sz w:val="22"/>
          <w:szCs w:val="22"/>
        </w:rPr>
        <w:t>(NZ Water and Wastes Association)</w:t>
      </w:r>
      <w:r w:rsidR="005F4A20">
        <w:rPr>
          <w:rFonts w:ascii="Arial" w:hAnsi="Arial" w:cs="Arial"/>
          <w:sz w:val="22"/>
          <w:szCs w:val="22"/>
        </w:rPr>
        <w:t xml:space="preserve"> refer to </w:t>
      </w:r>
      <w:r w:rsidR="00D41598">
        <w:rPr>
          <w:rFonts w:ascii="Arial" w:hAnsi="Arial" w:cs="Arial"/>
          <w:sz w:val="22"/>
          <w:szCs w:val="22"/>
        </w:rPr>
        <w:t>WLG Section 2.2</w:t>
      </w:r>
      <w:r w:rsidR="00B66F45">
        <w:rPr>
          <w:rFonts w:ascii="Arial" w:hAnsi="Arial" w:cs="Arial"/>
          <w:sz w:val="22"/>
          <w:szCs w:val="22"/>
        </w:rPr>
        <w:t xml:space="preserve"> and is available free from Water NZ direct</w:t>
      </w:r>
      <w:r w:rsidR="005F4A20">
        <w:rPr>
          <w:rFonts w:ascii="Arial" w:hAnsi="Arial" w:cs="Arial"/>
          <w:sz w:val="22"/>
          <w:szCs w:val="22"/>
        </w:rPr>
        <w:t>.</w:t>
      </w:r>
    </w:p>
    <w:p w14:paraId="4F8850B0" w14:textId="77777777" w:rsidR="005F4A20" w:rsidRDefault="005F4A20" w:rsidP="005F4A20">
      <w:pPr>
        <w:pStyle w:val="ListParagraph"/>
        <w:spacing w:before="240" w:after="100" w:afterAutospacing="1"/>
        <w:jc w:val="both"/>
        <w:rPr>
          <w:rFonts w:ascii="Arial" w:hAnsi="Arial" w:cs="Arial"/>
          <w:sz w:val="22"/>
          <w:szCs w:val="22"/>
        </w:rPr>
      </w:pPr>
    </w:p>
    <w:p w14:paraId="6B079A56" w14:textId="6131D369" w:rsidR="006478CC" w:rsidRPr="005F4A20" w:rsidRDefault="0081256E" w:rsidP="005F4A20">
      <w:pPr>
        <w:pStyle w:val="ListParagraph"/>
        <w:spacing w:before="240" w:after="100" w:afterAutospacing="1"/>
        <w:jc w:val="both"/>
        <w:rPr>
          <w:rFonts w:ascii="Arial" w:hAnsi="Arial" w:cs="Arial"/>
          <w:sz w:val="22"/>
          <w:szCs w:val="22"/>
        </w:rPr>
      </w:pPr>
      <w:r w:rsidRPr="005F4A20">
        <w:rPr>
          <w:rFonts w:ascii="Arial" w:hAnsi="Arial" w:cs="Arial"/>
          <w:sz w:val="22"/>
          <w:szCs w:val="22"/>
        </w:rPr>
        <w:t xml:space="preserve">The first step in using the </w:t>
      </w:r>
      <w:r w:rsidR="00DA627B" w:rsidRPr="005F4A20">
        <w:rPr>
          <w:rFonts w:ascii="Arial" w:hAnsi="Arial" w:cs="Arial"/>
          <w:sz w:val="22"/>
          <w:szCs w:val="22"/>
        </w:rPr>
        <w:t xml:space="preserve">water balance </w:t>
      </w:r>
      <w:r w:rsidR="00D41598" w:rsidRPr="005F4A20">
        <w:rPr>
          <w:rFonts w:ascii="Arial" w:hAnsi="Arial" w:cs="Arial"/>
          <w:sz w:val="22"/>
          <w:szCs w:val="22"/>
        </w:rPr>
        <w:t>components of the</w:t>
      </w:r>
      <w:r w:rsidR="006478CC" w:rsidRPr="005F4A20">
        <w:rPr>
          <w:rFonts w:ascii="Arial" w:hAnsi="Arial" w:cs="Arial"/>
          <w:sz w:val="22"/>
          <w:szCs w:val="22"/>
        </w:rPr>
        <w:t xml:space="preserve"> software </w:t>
      </w:r>
      <w:r w:rsidRPr="005F4A20">
        <w:rPr>
          <w:rFonts w:ascii="Arial" w:hAnsi="Arial" w:cs="Arial"/>
          <w:sz w:val="22"/>
          <w:szCs w:val="22"/>
        </w:rPr>
        <w:t>is to determine the Unavoidable Annual Real Losses (UARL) using the following</w:t>
      </w:r>
      <w:r w:rsidR="00516421" w:rsidRPr="005F4A20">
        <w:rPr>
          <w:rFonts w:ascii="Arial" w:hAnsi="Arial" w:cs="Arial"/>
          <w:sz w:val="22"/>
          <w:szCs w:val="22"/>
        </w:rPr>
        <w:t xml:space="preserve"> for each system</w:t>
      </w:r>
      <w:r w:rsidR="006478CC" w:rsidRPr="005F4A20">
        <w:rPr>
          <w:rFonts w:ascii="Arial" w:hAnsi="Arial" w:cs="Arial"/>
          <w:sz w:val="22"/>
          <w:szCs w:val="22"/>
        </w:rPr>
        <w:t>:</w:t>
      </w:r>
    </w:p>
    <w:p w14:paraId="1DB8D61F" w14:textId="77777777" w:rsidR="006478CC" w:rsidRDefault="006478CC" w:rsidP="006478CC">
      <w:pPr>
        <w:pStyle w:val="ListParagraph"/>
        <w:spacing w:before="240" w:after="100" w:afterAutospacing="1"/>
        <w:jc w:val="both"/>
        <w:rPr>
          <w:rFonts w:ascii="Arial" w:hAnsi="Arial" w:cs="Arial"/>
          <w:sz w:val="22"/>
          <w:szCs w:val="22"/>
        </w:rPr>
      </w:pPr>
    </w:p>
    <w:p w14:paraId="56FB26EC" w14:textId="77777777" w:rsidR="009179E6" w:rsidRDefault="00FE7DD6" w:rsidP="00E03EEE">
      <w:pPr>
        <w:pStyle w:val="ListParagraph"/>
        <w:numPr>
          <w:ilvl w:val="1"/>
          <w:numId w:val="1"/>
        </w:numPr>
        <w:spacing w:before="120" w:after="100" w:afterAutospacing="1"/>
        <w:ind w:left="1434" w:hanging="357"/>
        <w:contextualSpacing w:val="0"/>
        <w:jc w:val="both"/>
        <w:rPr>
          <w:rFonts w:ascii="Arial" w:hAnsi="Arial" w:cs="Arial"/>
          <w:sz w:val="22"/>
          <w:szCs w:val="22"/>
        </w:rPr>
      </w:pPr>
      <w:r>
        <w:rPr>
          <w:rFonts w:ascii="Arial" w:hAnsi="Arial" w:cs="Arial"/>
          <w:sz w:val="22"/>
          <w:szCs w:val="22"/>
        </w:rPr>
        <w:t>Length of mains =</w:t>
      </w:r>
      <w:r w:rsidR="0081256E">
        <w:rPr>
          <w:rFonts w:ascii="Arial" w:hAnsi="Arial" w:cs="Arial"/>
          <w:sz w:val="22"/>
          <w:szCs w:val="22"/>
        </w:rPr>
        <w:t xml:space="preserve"> Total length of transmission and distribution mains</w:t>
      </w:r>
      <w:r w:rsidR="0080510F">
        <w:rPr>
          <w:rFonts w:ascii="Arial" w:hAnsi="Arial" w:cs="Arial"/>
          <w:sz w:val="22"/>
          <w:szCs w:val="22"/>
        </w:rPr>
        <w:t>;</w:t>
      </w:r>
      <w:r w:rsidR="0081256E">
        <w:rPr>
          <w:rFonts w:ascii="Arial" w:hAnsi="Arial" w:cs="Arial"/>
          <w:sz w:val="22"/>
          <w:szCs w:val="22"/>
        </w:rPr>
        <w:t xml:space="preserve"> </w:t>
      </w:r>
    </w:p>
    <w:p w14:paraId="7C110665" w14:textId="77777777" w:rsidR="00FE7DD6" w:rsidRDefault="00FE7DD6" w:rsidP="00E03EEE">
      <w:pPr>
        <w:pStyle w:val="ListParagraph"/>
        <w:numPr>
          <w:ilvl w:val="1"/>
          <w:numId w:val="1"/>
        </w:numPr>
        <w:spacing w:before="120" w:after="100" w:afterAutospacing="1"/>
        <w:ind w:left="1434" w:hanging="357"/>
        <w:contextualSpacing w:val="0"/>
        <w:jc w:val="both"/>
        <w:rPr>
          <w:rFonts w:ascii="Arial" w:hAnsi="Arial" w:cs="Arial"/>
          <w:sz w:val="22"/>
          <w:szCs w:val="22"/>
        </w:rPr>
      </w:pPr>
      <w:r>
        <w:rPr>
          <w:rFonts w:ascii="Arial" w:hAnsi="Arial" w:cs="Arial"/>
          <w:sz w:val="22"/>
          <w:szCs w:val="22"/>
        </w:rPr>
        <w:t>Number of service connections =</w:t>
      </w:r>
      <w:r w:rsidR="00E03EEE">
        <w:rPr>
          <w:rFonts w:ascii="Arial" w:hAnsi="Arial" w:cs="Arial"/>
          <w:sz w:val="22"/>
          <w:szCs w:val="22"/>
        </w:rPr>
        <w:t xml:space="preserve"> Total number of metered accounts minus the total number of sub-meters plus the estimate number of unmetered service connections</w:t>
      </w:r>
      <w:r w:rsidR="0080510F">
        <w:rPr>
          <w:rFonts w:ascii="Arial" w:hAnsi="Arial" w:cs="Arial"/>
          <w:sz w:val="22"/>
          <w:szCs w:val="22"/>
        </w:rPr>
        <w:t>;</w:t>
      </w:r>
    </w:p>
    <w:p w14:paraId="342F48A7" w14:textId="77777777" w:rsidR="00FE7DD6" w:rsidRDefault="00FE7DD6" w:rsidP="00E03EEE">
      <w:pPr>
        <w:pStyle w:val="ListParagraph"/>
        <w:numPr>
          <w:ilvl w:val="1"/>
          <w:numId w:val="1"/>
        </w:numPr>
        <w:spacing w:before="120" w:after="100" w:afterAutospacing="1"/>
        <w:ind w:left="1434" w:hanging="357"/>
        <w:contextualSpacing w:val="0"/>
        <w:jc w:val="both"/>
        <w:rPr>
          <w:rFonts w:ascii="Arial" w:hAnsi="Arial" w:cs="Arial"/>
          <w:sz w:val="22"/>
          <w:szCs w:val="22"/>
        </w:rPr>
      </w:pPr>
      <w:r>
        <w:rPr>
          <w:rFonts w:ascii="Arial" w:hAnsi="Arial" w:cs="Arial"/>
          <w:sz w:val="22"/>
          <w:szCs w:val="22"/>
        </w:rPr>
        <w:t xml:space="preserve">Average </w:t>
      </w:r>
      <w:r w:rsidR="00E03EEE">
        <w:rPr>
          <w:rFonts w:ascii="Arial" w:hAnsi="Arial" w:cs="Arial"/>
          <w:sz w:val="22"/>
          <w:szCs w:val="22"/>
        </w:rPr>
        <w:t xml:space="preserve">Operating </w:t>
      </w:r>
      <w:r>
        <w:rPr>
          <w:rFonts w:ascii="Arial" w:hAnsi="Arial" w:cs="Arial"/>
          <w:sz w:val="22"/>
          <w:szCs w:val="22"/>
        </w:rPr>
        <w:t>Pressur</w:t>
      </w:r>
      <w:r w:rsidR="00E03EEE">
        <w:rPr>
          <w:rFonts w:ascii="Arial" w:hAnsi="Arial" w:cs="Arial"/>
          <w:sz w:val="22"/>
          <w:szCs w:val="22"/>
        </w:rPr>
        <w:t>e</w:t>
      </w:r>
      <w:r>
        <w:rPr>
          <w:rFonts w:ascii="Arial" w:hAnsi="Arial" w:cs="Arial"/>
          <w:sz w:val="22"/>
          <w:szCs w:val="22"/>
        </w:rPr>
        <w:t xml:space="preserve"> = </w:t>
      </w:r>
      <w:r w:rsidR="00E03EEE">
        <w:rPr>
          <w:rFonts w:ascii="Arial" w:hAnsi="Arial" w:cs="Arial"/>
          <w:sz w:val="22"/>
          <w:szCs w:val="22"/>
        </w:rPr>
        <w:t>System operating pressure i.e. estimate from weighted average ground levels and average pressure at zone inlets (reservoir, WTP)</w:t>
      </w:r>
      <w:r w:rsidR="0080510F">
        <w:rPr>
          <w:rFonts w:ascii="Arial" w:hAnsi="Arial" w:cs="Arial"/>
          <w:sz w:val="22"/>
          <w:szCs w:val="22"/>
        </w:rPr>
        <w:t>;</w:t>
      </w:r>
    </w:p>
    <w:p w14:paraId="1503012B" w14:textId="77777777" w:rsidR="00C86C95" w:rsidRDefault="00C86C95" w:rsidP="00E03EEE">
      <w:pPr>
        <w:pStyle w:val="ListParagraph"/>
        <w:numPr>
          <w:ilvl w:val="1"/>
          <w:numId w:val="1"/>
        </w:numPr>
        <w:spacing w:before="120" w:after="100" w:afterAutospacing="1"/>
        <w:ind w:left="1434" w:hanging="357"/>
        <w:contextualSpacing w:val="0"/>
        <w:jc w:val="both"/>
        <w:rPr>
          <w:rFonts w:ascii="Arial" w:hAnsi="Arial" w:cs="Arial"/>
          <w:sz w:val="22"/>
          <w:szCs w:val="22"/>
        </w:rPr>
      </w:pPr>
      <w:r>
        <w:rPr>
          <w:rFonts w:ascii="Arial" w:hAnsi="Arial" w:cs="Arial"/>
          <w:sz w:val="22"/>
          <w:szCs w:val="22"/>
        </w:rPr>
        <w:t>Number of Properties – Broken into residential/non-</w:t>
      </w:r>
      <w:r w:rsidR="006F2DBD">
        <w:rPr>
          <w:rFonts w:ascii="Arial" w:hAnsi="Arial" w:cs="Arial"/>
          <w:sz w:val="22"/>
          <w:szCs w:val="22"/>
        </w:rPr>
        <w:t>residential</w:t>
      </w:r>
      <w:r w:rsidR="0080510F">
        <w:rPr>
          <w:rFonts w:ascii="Arial" w:hAnsi="Arial" w:cs="Arial"/>
          <w:sz w:val="22"/>
          <w:szCs w:val="22"/>
        </w:rPr>
        <w:t>,</w:t>
      </w:r>
      <w:r>
        <w:rPr>
          <w:rFonts w:ascii="Arial" w:hAnsi="Arial" w:cs="Arial"/>
          <w:sz w:val="22"/>
          <w:szCs w:val="22"/>
        </w:rPr>
        <w:t xml:space="preserve"> metered and unmetered</w:t>
      </w:r>
      <w:r w:rsidR="0080510F">
        <w:rPr>
          <w:rFonts w:ascii="Arial" w:hAnsi="Arial" w:cs="Arial"/>
          <w:sz w:val="22"/>
          <w:szCs w:val="22"/>
        </w:rPr>
        <w:t>;</w:t>
      </w:r>
    </w:p>
    <w:p w14:paraId="2F508193" w14:textId="77777777" w:rsidR="006F2DBD" w:rsidRDefault="006F2DBD" w:rsidP="00E03EEE">
      <w:pPr>
        <w:pStyle w:val="ListParagraph"/>
        <w:numPr>
          <w:ilvl w:val="1"/>
          <w:numId w:val="1"/>
        </w:numPr>
        <w:spacing w:before="120" w:after="100" w:afterAutospacing="1"/>
        <w:ind w:left="1434" w:hanging="357"/>
        <w:contextualSpacing w:val="0"/>
        <w:jc w:val="both"/>
        <w:rPr>
          <w:rFonts w:ascii="Arial" w:hAnsi="Arial" w:cs="Arial"/>
          <w:sz w:val="22"/>
          <w:szCs w:val="22"/>
        </w:rPr>
      </w:pPr>
      <w:r>
        <w:rPr>
          <w:rFonts w:ascii="Arial" w:hAnsi="Arial" w:cs="Arial"/>
          <w:sz w:val="22"/>
          <w:szCs w:val="22"/>
        </w:rPr>
        <w:t>Residential Population – Total population supplied from the system.</w:t>
      </w:r>
    </w:p>
    <w:p w14:paraId="3E87ABA9" w14:textId="77777777" w:rsidR="003A723D" w:rsidRDefault="003A723D" w:rsidP="003A723D">
      <w:pPr>
        <w:spacing w:before="120" w:after="100" w:afterAutospacing="1"/>
        <w:ind w:left="720"/>
        <w:jc w:val="both"/>
        <w:rPr>
          <w:rFonts w:ascii="Arial" w:hAnsi="Arial" w:cs="Arial"/>
          <w:sz w:val="22"/>
          <w:szCs w:val="22"/>
        </w:rPr>
      </w:pPr>
      <w:r>
        <w:rPr>
          <w:rFonts w:ascii="Arial" w:hAnsi="Arial" w:cs="Arial"/>
          <w:sz w:val="22"/>
          <w:szCs w:val="22"/>
        </w:rPr>
        <w:t xml:space="preserve">The next stage is to </w:t>
      </w:r>
      <w:r w:rsidR="0005166A">
        <w:rPr>
          <w:rFonts w:ascii="Arial" w:hAnsi="Arial" w:cs="Arial"/>
          <w:sz w:val="22"/>
          <w:szCs w:val="22"/>
        </w:rPr>
        <w:t>enter the</w:t>
      </w:r>
      <w:r w:rsidR="003955C6">
        <w:rPr>
          <w:rFonts w:ascii="Arial" w:hAnsi="Arial" w:cs="Arial"/>
          <w:sz w:val="22"/>
          <w:szCs w:val="22"/>
        </w:rPr>
        <w:t xml:space="preserve"> detailed </w:t>
      </w:r>
      <w:r>
        <w:rPr>
          <w:rFonts w:ascii="Arial" w:hAnsi="Arial" w:cs="Arial"/>
          <w:sz w:val="22"/>
          <w:szCs w:val="22"/>
        </w:rPr>
        <w:t xml:space="preserve">consumption </w:t>
      </w:r>
      <w:r w:rsidR="003955C6">
        <w:rPr>
          <w:rFonts w:ascii="Arial" w:hAnsi="Arial" w:cs="Arial"/>
          <w:sz w:val="22"/>
          <w:szCs w:val="22"/>
        </w:rPr>
        <w:t>data for</w:t>
      </w:r>
      <w:r>
        <w:rPr>
          <w:rFonts w:ascii="Arial" w:hAnsi="Arial" w:cs="Arial"/>
          <w:sz w:val="22"/>
          <w:szCs w:val="22"/>
        </w:rPr>
        <w:t xml:space="preserve"> authorised consumption as follows</w:t>
      </w:r>
      <w:r w:rsidR="003955C6">
        <w:rPr>
          <w:rFonts w:ascii="Arial" w:hAnsi="Arial" w:cs="Arial"/>
          <w:sz w:val="22"/>
          <w:szCs w:val="22"/>
        </w:rPr>
        <w:t>, which feeds directly into the ‘</w:t>
      </w:r>
      <w:proofErr w:type="spellStart"/>
      <w:r w:rsidR="003955C6">
        <w:rPr>
          <w:rFonts w:ascii="Arial" w:hAnsi="Arial" w:cs="Arial"/>
          <w:sz w:val="22"/>
          <w:szCs w:val="22"/>
        </w:rPr>
        <w:t>WaterBal</w:t>
      </w:r>
      <w:proofErr w:type="spellEnd"/>
      <w:r w:rsidR="003955C6">
        <w:rPr>
          <w:rFonts w:ascii="Arial" w:hAnsi="Arial" w:cs="Arial"/>
          <w:sz w:val="22"/>
          <w:szCs w:val="22"/>
        </w:rPr>
        <w:t>’ Worksheet</w:t>
      </w:r>
      <w:r>
        <w:rPr>
          <w:rFonts w:ascii="Arial" w:hAnsi="Arial" w:cs="Arial"/>
          <w:sz w:val="22"/>
          <w:szCs w:val="22"/>
        </w:rPr>
        <w:t>:</w:t>
      </w:r>
    </w:p>
    <w:p w14:paraId="75D14244" w14:textId="77777777" w:rsidR="0005166A" w:rsidRPr="0005166A" w:rsidRDefault="0005166A" w:rsidP="00D41598">
      <w:pPr>
        <w:pStyle w:val="ListParagraph"/>
        <w:numPr>
          <w:ilvl w:val="1"/>
          <w:numId w:val="1"/>
        </w:numPr>
        <w:spacing w:before="120" w:after="100" w:afterAutospacing="1"/>
        <w:ind w:left="1434" w:hanging="357"/>
        <w:contextualSpacing w:val="0"/>
        <w:jc w:val="both"/>
        <w:rPr>
          <w:rFonts w:ascii="Arial" w:hAnsi="Arial" w:cs="Arial"/>
          <w:sz w:val="22"/>
          <w:szCs w:val="22"/>
        </w:rPr>
      </w:pPr>
      <w:r>
        <w:rPr>
          <w:rFonts w:ascii="Arial" w:hAnsi="Arial" w:cs="Arial"/>
          <w:sz w:val="22"/>
          <w:szCs w:val="22"/>
        </w:rPr>
        <w:lastRenderedPageBreak/>
        <w:t>S</w:t>
      </w:r>
      <w:r w:rsidRPr="0005166A">
        <w:rPr>
          <w:rFonts w:ascii="Arial" w:hAnsi="Arial" w:cs="Arial"/>
          <w:sz w:val="22"/>
          <w:szCs w:val="22"/>
        </w:rPr>
        <w:t>tart and finish dates</w:t>
      </w:r>
      <w:r>
        <w:rPr>
          <w:rFonts w:ascii="Arial" w:hAnsi="Arial" w:cs="Arial"/>
          <w:sz w:val="22"/>
          <w:szCs w:val="22"/>
        </w:rPr>
        <w:t xml:space="preserve"> = Period for which the water balance and consumption data is calculated over, typically annually</w:t>
      </w:r>
      <w:r w:rsidR="0080510F">
        <w:rPr>
          <w:rFonts w:ascii="Arial" w:hAnsi="Arial" w:cs="Arial"/>
          <w:sz w:val="22"/>
          <w:szCs w:val="22"/>
        </w:rPr>
        <w:t>;</w:t>
      </w:r>
      <w:r>
        <w:rPr>
          <w:rFonts w:ascii="Arial" w:hAnsi="Arial" w:cs="Arial"/>
          <w:sz w:val="22"/>
          <w:szCs w:val="22"/>
        </w:rPr>
        <w:t xml:space="preserve"> </w:t>
      </w:r>
      <w:r w:rsidRPr="0005166A">
        <w:rPr>
          <w:rFonts w:ascii="Arial" w:hAnsi="Arial" w:cs="Arial"/>
          <w:sz w:val="22"/>
          <w:szCs w:val="22"/>
        </w:rPr>
        <w:t xml:space="preserve"> </w:t>
      </w:r>
    </w:p>
    <w:p w14:paraId="77E81CAA" w14:textId="77777777" w:rsidR="003955C6" w:rsidRDefault="003955C6" w:rsidP="00D41598">
      <w:pPr>
        <w:pStyle w:val="ListParagraph"/>
        <w:numPr>
          <w:ilvl w:val="1"/>
          <w:numId w:val="1"/>
        </w:numPr>
        <w:spacing w:before="120" w:after="100" w:afterAutospacing="1"/>
        <w:ind w:left="1434" w:hanging="357"/>
        <w:contextualSpacing w:val="0"/>
        <w:jc w:val="both"/>
        <w:rPr>
          <w:rFonts w:ascii="Arial" w:hAnsi="Arial" w:cs="Arial"/>
          <w:sz w:val="22"/>
          <w:szCs w:val="22"/>
        </w:rPr>
      </w:pPr>
      <w:r>
        <w:rPr>
          <w:rFonts w:ascii="Arial" w:hAnsi="Arial" w:cs="Arial"/>
          <w:sz w:val="22"/>
          <w:szCs w:val="22"/>
        </w:rPr>
        <w:t>Billed Water Exported</w:t>
      </w:r>
      <w:r w:rsidR="00D523B8">
        <w:rPr>
          <w:rFonts w:ascii="Arial" w:hAnsi="Arial" w:cs="Arial"/>
          <w:sz w:val="22"/>
          <w:szCs w:val="22"/>
        </w:rPr>
        <w:t xml:space="preserve"> = </w:t>
      </w:r>
      <w:r w:rsidR="0005166A">
        <w:rPr>
          <w:rFonts w:ascii="Arial" w:hAnsi="Arial" w:cs="Arial"/>
          <w:sz w:val="22"/>
          <w:szCs w:val="22"/>
        </w:rPr>
        <w:t>Volume of water extracted to a different system, if any</w:t>
      </w:r>
      <w:r w:rsidR="0080510F">
        <w:rPr>
          <w:rFonts w:ascii="Arial" w:hAnsi="Arial" w:cs="Arial"/>
          <w:sz w:val="22"/>
          <w:szCs w:val="22"/>
        </w:rPr>
        <w:t>;</w:t>
      </w:r>
      <w:r w:rsidR="0005166A">
        <w:rPr>
          <w:rFonts w:ascii="Arial" w:hAnsi="Arial" w:cs="Arial"/>
          <w:sz w:val="22"/>
          <w:szCs w:val="22"/>
        </w:rPr>
        <w:t xml:space="preserve"> </w:t>
      </w:r>
    </w:p>
    <w:p w14:paraId="1EA0B09A" w14:textId="77777777" w:rsidR="003A723D" w:rsidRDefault="003955C6" w:rsidP="00D41598">
      <w:pPr>
        <w:pStyle w:val="ListParagraph"/>
        <w:numPr>
          <w:ilvl w:val="1"/>
          <w:numId w:val="1"/>
        </w:numPr>
        <w:spacing w:before="120" w:after="100" w:afterAutospacing="1"/>
        <w:ind w:left="1434" w:hanging="357"/>
        <w:contextualSpacing w:val="0"/>
        <w:jc w:val="both"/>
        <w:rPr>
          <w:rFonts w:ascii="Arial" w:hAnsi="Arial" w:cs="Arial"/>
          <w:sz w:val="22"/>
          <w:szCs w:val="22"/>
        </w:rPr>
      </w:pPr>
      <w:r>
        <w:rPr>
          <w:rFonts w:ascii="Arial" w:hAnsi="Arial" w:cs="Arial"/>
          <w:sz w:val="22"/>
          <w:szCs w:val="22"/>
        </w:rPr>
        <w:t>Billed Metered</w:t>
      </w:r>
      <w:r w:rsidR="00D523B8">
        <w:rPr>
          <w:rFonts w:ascii="Arial" w:hAnsi="Arial" w:cs="Arial"/>
          <w:sz w:val="22"/>
          <w:szCs w:val="22"/>
        </w:rPr>
        <w:t xml:space="preserve"> =  number of residential and non-residential properties and billed volume</w:t>
      </w:r>
      <w:r w:rsidR="0080510F">
        <w:rPr>
          <w:rFonts w:ascii="Arial" w:hAnsi="Arial" w:cs="Arial"/>
          <w:sz w:val="22"/>
          <w:szCs w:val="22"/>
        </w:rPr>
        <w:t>;</w:t>
      </w:r>
    </w:p>
    <w:p w14:paraId="15A3CDC1" w14:textId="77777777" w:rsidR="003A723D" w:rsidRDefault="003955C6" w:rsidP="00D41598">
      <w:pPr>
        <w:pStyle w:val="ListParagraph"/>
        <w:numPr>
          <w:ilvl w:val="1"/>
          <w:numId w:val="1"/>
        </w:numPr>
        <w:spacing w:before="120" w:after="100" w:afterAutospacing="1"/>
        <w:ind w:left="1434" w:hanging="357"/>
        <w:contextualSpacing w:val="0"/>
        <w:jc w:val="both"/>
        <w:rPr>
          <w:rFonts w:ascii="Arial" w:hAnsi="Arial" w:cs="Arial"/>
          <w:sz w:val="22"/>
          <w:szCs w:val="22"/>
        </w:rPr>
      </w:pPr>
      <w:r>
        <w:rPr>
          <w:rFonts w:ascii="Arial" w:hAnsi="Arial" w:cs="Arial"/>
          <w:sz w:val="22"/>
          <w:szCs w:val="22"/>
        </w:rPr>
        <w:t>Billed Unmetered Consumption</w:t>
      </w:r>
      <w:r w:rsidR="00D523B8">
        <w:rPr>
          <w:rFonts w:ascii="Arial" w:hAnsi="Arial" w:cs="Arial"/>
          <w:sz w:val="22"/>
          <w:szCs w:val="22"/>
        </w:rPr>
        <w:t xml:space="preserve"> = number of residential / non-residential properties and estimated average usage (Litres/</w:t>
      </w:r>
      <w:r w:rsidR="005C4AA4">
        <w:rPr>
          <w:rFonts w:ascii="Arial" w:hAnsi="Arial" w:cs="Arial"/>
          <w:sz w:val="22"/>
          <w:szCs w:val="22"/>
        </w:rPr>
        <w:t>connection</w:t>
      </w:r>
      <w:r w:rsidR="00D523B8">
        <w:rPr>
          <w:rFonts w:ascii="Arial" w:hAnsi="Arial" w:cs="Arial"/>
          <w:sz w:val="22"/>
          <w:szCs w:val="22"/>
        </w:rPr>
        <w:t>/day)</w:t>
      </w:r>
      <w:r w:rsidR="0080510F">
        <w:rPr>
          <w:rFonts w:ascii="Arial" w:hAnsi="Arial" w:cs="Arial"/>
          <w:sz w:val="22"/>
          <w:szCs w:val="22"/>
        </w:rPr>
        <w:t>;</w:t>
      </w:r>
    </w:p>
    <w:p w14:paraId="4819155E" w14:textId="77777777" w:rsidR="003A723D" w:rsidRDefault="003955C6" w:rsidP="00D41598">
      <w:pPr>
        <w:pStyle w:val="ListParagraph"/>
        <w:numPr>
          <w:ilvl w:val="1"/>
          <w:numId w:val="1"/>
        </w:numPr>
        <w:spacing w:before="120" w:after="100" w:afterAutospacing="1"/>
        <w:ind w:left="1434" w:hanging="357"/>
        <w:contextualSpacing w:val="0"/>
        <w:jc w:val="both"/>
        <w:rPr>
          <w:rFonts w:ascii="Arial" w:hAnsi="Arial" w:cs="Arial"/>
          <w:sz w:val="22"/>
          <w:szCs w:val="22"/>
        </w:rPr>
      </w:pPr>
      <w:r>
        <w:rPr>
          <w:rFonts w:ascii="Arial" w:hAnsi="Arial" w:cs="Arial"/>
          <w:sz w:val="22"/>
          <w:szCs w:val="22"/>
        </w:rPr>
        <w:t>Unbilled Metered Consumption</w:t>
      </w:r>
      <w:r w:rsidR="00D523B8">
        <w:rPr>
          <w:rFonts w:ascii="Arial" w:hAnsi="Arial" w:cs="Arial"/>
          <w:sz w:val="22"/>
          <w:szCs w:val="22"/>
        </w:rPr>
        <w:t xml:space="preserve"> = specify customer and recorded volume i.e. Council depot. </w:t>
      </w:r>
    </w:p>
    <w:p w14:paraId="05559018" w14:textId="77777777" w:rsidR="003A723D" w:rsidRDefault="003955C6" w:rsidP="00D41598">
      <w:pPr>
        <w:pStyle w:val="ListParagraph"/>
        <w:numPr>
          <w:ilvl w:val="1"/>
          <w:numId w:val="1"/>
        </w:numPr>
        <w:spacing w:before="120" w:after="100" w:afterAutospacing="1"/>
        <w:ind w:left="1434" w:hanging="357"/>
        <w:contextualSpacing w:val="0"/>
        <w:jc w:val="both"/>
        <w:rPr>
          <w:rFonts w:ascii="Arial" w:hAnsi="Arial" w:cs="Arial"/>
          <w:sz w:val="22"/>
          <w:szCs w:val="22"/>
        </w:rPr>
      </w:pPr>
      <w:r>
        <w:rPr>
          <w:rFonts w:ascii="Arial" w:hAnsi="Arial" w:cs="Arial"/>
          <w:sz w:val="22"/>
          <w:szCs w:val="22"/>
        </w:rPr>
        <w:t>Unbilled Unmetered Consumption</w:t>
      </w:r>
      <w:r w:rsidR="00D523B8">
        <w:rPr>
          <w:rFonts w:ascii="Arial" w:hAnsi="Arial" w:cs="Arial"/>
          <w:sz w:val="22"/>
          <w:szCs w:val="22"/>
        </w:rPr>
        <w:t xml:space="preserve"> = </w:t>
      </w:r>
      <w:r w:rsidR="00C86C95">
        <w:rPr>
          <w:rFonts w:ascii="Arial" w:hAnsi="Arial" w:cs="Arial"/>
          <w:sz w:val="22"/>
          <w:szCs w:val="22"/>
        </w:rPr>
        <w:t>For example hydrant flushing</w:t>
      </w:r>
      <w:r w:rsidR="0080510F">
        <w:rPr>
          <w:rFonts w:ascii="Arial" w:hAnsi="Arial" w:cs="Arial"/>
          <w:sz w:val="22"/>
          <w:szCs w:val="22"/>
        </w:rPr>
        <w:t>;</w:t>
      </w:r>
      <w:r w:rsidR="00C86C95">
        <w:rPr>
          <w:rFonts w:ascii="Arial" w:hAnsi="Arial" w:cs="Arial"/>
          <w:sz w:val="22"/>
          <w:szCs w:val="22"/>
        </w:rPr>
        <w:t xml:space="preserve"> an estimate is given and confidence limits used accordingly</w:t>
      </w:r>
      <w:r w:rsidR="00B92E34">
        <w:rPr>
          <w:rFonts w:ascii="Arial" w:hAnsi="Arial" w:cs="Arial"/>
          <w:sz w:val="22"/>
          <w:szCs w:val="22"/>
        </w:rPr>
        <w:t>.</w:t>
      </w:r>
      <w:r w:rsidR="00C86C95">
        <w:rPr>
          <w:rFonts w:ascii="Arial" w:hAnsi="Arial" w:cs="Arial"/>
          <w:sz w:val="22"/>
          <w:szCs w:val="22"/>
        </w:rPr>
        <w:t xml:space="preserve"> </w:t>
      </w:r>
    </w:p>
    <w:p w14:paraId="248435D5" w14:textId="489CD52C" w:rsidR="00D523B8" w:rsidRDefault="003955C6" w:rsidP="003955C6">
      <w:pPr>
        <w:spacing w:before="120" w:after="100" w:afterAutospacing="1"/>
        <w:ind w:left="720"/>
        <w:jc w:val="both"/>
        <w:rPr>
          <w:rFonts w:ascii="Arial" w:hAnsi="Arial" w:cs="Arial"/>
          <w:sz w:val="22"/>
          <w:szCs w:val="22"/>
        </w:rPr>
      </w:pPr>
      <w:r>
        <w:rPr>
          <w:rFonts w:ascii="Arial" w:hAnsi="Arial" w:cs="Arial"/>
          <w:sz w:val="22"/>
          <w:szCs w:val="22"/>
        </w:rPr>
        <w:t xml:space="preserve"> </w:t>
      </w:r>
      <w:r w:rsidR="00D523B8">
        <w:rPr>
          <w:rFonts w:ascii="Arial" w:hAnsi="Arial" w:cs="Arial"/>
          <w:sz w:val="22"/>
          <w:szCs w:val="22"/>
        </w:rPr>
        <w:t xml:space="preserve">For the systems with ‘unmetered residential properties’, the largest single component of error is likely to be assumed consumption ‘per property per day’, and most effort should be spent on assessing that component rather than </w:t>
      </w:r>
      <w:r w:rsidR="00B92E34" w:rsidRPr="00B92E34">
        <w:rPr>
          <w:rFonts w:ascii="Arial" w:hAnsi="Arial" w:cs="Arial"/>
          <w:sz w:val="22"/>
          <w:szCs w:val="22"/>
        </w:rPr>
        <w:t xml:space="preserve">the </w:t>
      </w:r>
      <w:r w:rsidR="00D523B8">
        <w:rPr>
          <w:rFonts w:ascii="Arial" w:hAnsi="Arial" w:cs="Arial"/>
          <w:sz w:val="22"/>
          <w:szCs w:val="22"/>
        </w:rPr>
        <w:t>minor components.</w:t>
      </w:r>
    </w:p>
    <w:p w14:paraId="7F11F61B" w14:textId="1389440D" w:rsidR="0005166A" w:rsidRDefault="00531C8B" w:rsidP="0005166A">
      <w:pPr>
        <w:spacing w:before="120" w:after="100" w:afterAutospacing="1"/>
        <w:ind w:left="720"/>
        <w:jc w:val="both"/>
        <w:rPr>
          <w:rFonts w:ascii="Arial" w:hAnsi="Arial" w:cs="Arial"/>
          <w:sz w:val="22"/>
          <w:szCs w:val="22"/>
        </w:rPr>
      </w:pPr>
      <w:r>
        <w:rPr>
          <w:rFonts w:ascii="Arial" w:hAnsi="Arial" w:cs="Arial"/>
          <w:sz w:val="22"/>
          <w:szCs w:val="22"/>
        </w:rPr>
        <w:t>S</w:t>
      </w:r>
      <w:r w:rsidR="0005166A">
        <w:rPr>
          <w:rFonts w:ascii="Arial" w:hAnsi="Arial" w:cs="Arial"/>
          <w:sz w:val="22"/>
          <w:szCs w:val="22"/>
        </w:rPr>
        <w:t xml:space="preserve">ystem data previously input is </w:t>
      </w:r>
      <w:r w:rsidR="000C2F63">
        <w:rPr>
          <w:rFonts w:ascii="Arial" w:hAnsi="Arial" w:cs="Arial"/>
          <w:sz w:val="22"/>
          <w:szCs w:val="22"/>
        </w:rPr>
        <w:t>brought forward</w:t>
      </w:r>
      <w:r w:rsidR="005F42F2">
        <w:rPr>
          <w:rFonts w:ascii="Arial" w:hAnsi="Arial" w:cs="Arial"/>
          <w:sz w:val="22"/>
          <w:szCs w:val="22"/>
        </w:rPr>
        <w:t xml:space="preserve"> into the </w:t>
      </w:r>
      <w:r w:rsidR="00B92E34">
        <w:rPr>
          <w:rFonts w:ascii="Arial" w:hAnsi="Arial" w:cs="Arial"/>
          <w:sz w:val="22"/>
          <w:szCs w:val="22"/>
        </w:rPr>
        <w:t>‘</w:t>
      </w:r>
      <w:proofErr w:type="spellStart"/>
      <w:r w:rsidR="00B92E34">
        <w:rPr>
          <w:rFonts w:ascii="Arial" w:hAnsi="Arial" w:cs="Arial"/>
          <w:sz w:val="22"/>
          <w:szCs w:val="22"/>
        </w:rPr>
        <w:t>W</w:t>
      </w:r>
      <w:r w:rsidR="005F42F2">
        <w:rPr>
          <w:rFonts w:ascii="Arial" w:hAnsi="Arial" w:cs="Arial"/>
          <w:sz w:val="22"/>
          <w:szCs w:val="22"/>
        </w:rPr>
        <w:t>aterB</w:t>
      </w:r>
      <w:r w:rsidR="0005166A">
        <w:rPr>
          <w:rFonts w:ascii="Arial" w:hAnsi="Arial" w:cs="Arial"/>
          <w:sz w:val="22"/>
          <w:szCs w:val="22"/>
        </w:rPr>
        <w:t>al</w:t>
      </w:r>
      <w:proofErr w:type="spellEnd"/>
      <w:r w:rsidR="00B92E34">
        <w:rPr>
          <w:rFonts w:ascii="Arial" w:hAnsi="Arial" w:cs="Arial"/>
          <w:sz w:val="22"/>
          <w:szCs w:val="22"/>
        </w:rPr>
        <w:t>’</w:t>
      </w:r>
      <w:r w:rsidR="0005166A">
        <w:rPr>
          <w:rFonts w:ascii="Arial" w:hAnsi="Arial" w:cs="Arial"/>
          <w:sz w:val="22"/>
          <w:szCs w:val="22"/>
        </w:rPr>
        <w:t xml:space="preserve"> sheet.  The next set of data required is the system inputs (own sources and water imported), as follows:</w:t>
      </w:r>
    </w:p>
    <w:p w14:paraId="6F1B5FD1" w14:textId="6B60BFE2" w:rsidR="006F2DBD" w:rsidRDefault="006F2DBD" w:rsidP="000528DC">
      <w:pPr>
        <w:pStyle w:val="ListParagraph"/>
        <w:numPr>
          <w:ilvl w:val="1"/>
          <w:numId w:val="1"/>
        </w:numPr>
        <w:spacing w:before="120" w:after="100" w:afterAutospacing="1"/>
        <w:jc w:val="both"/>
        <w:rPr>
          <w:rFonts w:ascii="Arial" w:hAnsi="Arial" w:cs="Arial"/>
          <w:sz w:val="22"/>
          <w:szCs w:val="22"/>
        </w:rPr>
      </w:pPr>
      <w:r w:rsidRPr="0005166A">
        <w:rPr>
          <w:rFonts w:ascii="Arial" w:hAnsi="Arial" w:cs="Arial"/>
          <w:sz w:val="22"/>
          <w:szCs w:val="22"/>
        </w:rPr>
        <w:t xml:space="preserve">System input = Source input + water imported. This is the total annual volume </w:t>
      </w:r>
      <w:r w:rsidR="0005166A">
        <w:rPr>
          <w:rFonts w:ascii="Arial" w:hAnsi="Arial" w:cs="Arial"/>
          <w:sz w:val="22"/>
          <w:szCs w:val="22"/>
        </w:rPr>
        <w:t xml:space="preserve">(or period) </w:t>
      </w:r>
      <w:r w:rsidRPr="0005166A">
        <w:rPr>
          <w:rFonts w:ascii="Arial" w:hAnsi="Arial" w:cs="Arial"/>
          <w:sz w:val="22"/>
          <w:szCs w:val="22"/>
        </w:rPr>
        <w:t>of water input to a system from the water supplier’s treatment works and/or</w:t>
      </w:r>
      <w:r w:rsidR="00B92E34">
        <w:rPr>
          <w:rFonts w:ascii="Arial" w:hAnsi="Arial" w:cs="Arial"/>
          <w:sz w:val="22"/>
          <w:szCs w:val="22"/>
        </w:rPr>
        <w:t>,</w:t>
      </w:r>
      <w:r w:rsidRPr="0005166A">
        <w:rPr>
          <w:rFonts w:ascii="Arial" w:hAnsi="Arial" w:cs="Arial"/>
          <w:sz w:val="22"/>
          <w:szCs w:val="22"/>
        </w:rPr>
        <w:t xml:space="preserve"> where no treatment is provided, the volume of water input from other water suppliers. </w:t>
      </w:r>
    </w:p>
    <w:p w14:paraId="0837D86E" w14:textId="7368CA2D" w:rsidR="0005166A" w:rsidRPr="0005166A" w:rsidRDefault="0005166A" w:rsidP="0005166A">
      <w:pPr>
        <w:spacing w:before="120" w:after="100" w:afterAutospacing="1"/>
        <w:ind w:left="720"/>
        <w:jc w:val="both"/>
        <w:rPr>
          <w:rFonts w:ascii="Arial" w:hAnsi="Arial" w:cs="Arial"/>
          <w:sz w:val="22"/>
          <w:szCs w:val="22"/>
        </w:rPr>
      </w:pPr>
      <w:r>
        <w:rPr>
          <w:rFonts w:ascii="Arial" w:hAnsi="Arial" w:cs="Arial"/>
          <w:sz w:val="22"/>
          <w:szCs w:val="22"/>
        </w:rPr>
        <w:t xml:space="preserve">The </w:t>
      </w:r>
      <w:r w:rsidR="000C2F63">
        <w:rPr>
          <w:rFonts w:ascii="Arial" w:hAnsi="Arial" w:cs="Arial"/>
          <w:sz w:val="22"/>
          <w:szCs w:val="22"/>
        </w:rPr>
        <w:t xml:space="preserve">water losses volume is then calculated </w:t>
      </w:r>
      <w:r w:rsidR="005F4A20">
        <w:rPr>
          <w:rFonts w:ascii="Arial" w:hAnsi="Arial" w:cs="Arial"/>
          <w:sz w:val="22"/>
          <w:szCs w:val="22"/>
        </w:rPr>
        <w:t>by</w:t>
      </w:r>
      <w:r w:rsidR="000C2F63">
        <w:rPr>
          <w:rFonts w:ascii="Arial" w:hAnsi="Arial" w:cs="Arial"/>
          <w:sz w:val="22"/>
          <w:szCs w:val="22"/>
        </w:rPr>
        <w:t xml:space="preserve"> subtractin</w:t>
      </w:r>
      <w:r w:rsidR="005F4A20">
        <w:rPr>
          <w:rFonts w:ascii="Arial" w:hAnsi="Arial" w:cs="Arial"/>
          <w:sz w:val="22"/>
          <w:szCs w:val="22"/>
        </w:rPr>
        <w:t>g</w:t>
      </w:r>
      <w:r w:rsidR="000C2F63">
        <w:rPr>
          <w:rFonts w:ascii="Arial" w:hAnsi="Arial" w:cs="Arial"/>
          <w:sz w:val="22"/>
          <w:szCs w:val="22"/>
        </w:rPr>
        <w:t xml:space="preserve"> the volume of authorised consumption from the system input volume.  The apparent losses are then presented and then deducted from the water losses to determine the annual volume of real losses. </w:t>
      </w:r>
    </w:p>
    <w:p w14:paraId="61769F0B" w14:textId="2FBAC4E4" w:rsidR="00516421" w:rsidRDefault="000C2F63" w:rsidP="00516421">
      <w:pPr>
        <w:spacing w:before="120" w:after="100" w:afterAutospacing="1"/>
        <w:ind w:left="720"/>
        <w:jc w:val="both"/>
        <w:rPr>
          <w:rFonts w:ascii="Arial" w:hAnsi="Arial" w:cs="Arial"/>
          <w:sz w:val="22"/>
          <w:szCs w:val="22"/>
        </w:rPr>
      </w:pPr>
      <w:r>
        <w:rPr>
          <w:rFonts w:ascii="Arial" w:hAnsi="Arial" w:cs="Arial"/>
          <w:sz w:val="22"/>
          <w:szCs w:val="22"/>
        </w:rPr>
        <w:t>The next step is to assess the apparent losses</w:t>
      </w:r>
      <w:r w:rsidR="00516421">
        <w:rPr>
          <w:rFonts w:ascii="Arial" w:hAnsi="Arial" w:cs="Arial"/>
          <w:sz w:val="22"/>
          <w:szCs w:val="22"/>
        </w:rPr>
        <w:t xml:space="preserve"> consisting of unauthorised consumption and customer metering under-registration. Unauthorised consumption such as illegal connections or meter by-pass</w:t>
      </w:r>
      <w:r w:rsidR="00267446" w:rsidRPr="00267446">
        <w:t xml:space="preserve"> </w:t>
      </w:r>
      <w:proofErr w:type="gramStart"/>
      <w:r w:rsidR="00267446">
        <w:rPr>
          <w:rFonts w:ascii="Arial" w:hAnsi="Arial" w:cs="Arial"/>
          <w:sz w:val="22"/>
          <w:szCs w:val="22"/>
        </w:rPr>
        <w:t>are</w:t>
      </w:r>
      <w:proofErr w:type="gramEnd"/>
      <w:r w:rsidR="00267446">
        <w:rPr>
          <w:rFonts w:ascii="Arial" w:hAnsi="Arial" w:cs="Arial"/>
          <w:sz w:val="22"/>
          <w:szCs w:val="22"/>
        </w:rPr>
        <w:t xml:space="preserve"> then specified for each system</w:t>
      </w:r>
      <w:r w:rsidR="00516421">
        <w:rPr>
          <w:rFonts w:ascii="Arial" w:hAnsi="Arial" w:cs="Arial"/>
          <w:sz w:val="22"/>
          <w:szCs w:val="22"/>
        </w:rPr>
        <w:t xml:space="preserve">.   For customer meter under-registration a percentage is specified for </w:t>
      </w:r>
      <w:r w:rsidR="00B92E34">
        <w:rPr>
          <w:rFonts w:ascii="Arial" w:hAnsi="Arial" w:cs="Arial"/>
          <w:sz w:val="22"/>
          <w:szCs w:val="22"/>
        </w:rPr>
        <w:t xml:space="preserve">the </w:t>
      </w:r>
      <w:r w:rsidR="00516421">
        <w:rPr>
          <w:rFonts w:ascii="Arial" w:hAnsi="Arial" w:cs="Arial"/>
          <w:sz w:val="22"/>
          <w:szCs w:val="22"/>
        </w:rPr>
        <w:t xml:space="preserve">number of meters that are estimated to be under-registration for residential, non-residential and other meters. </w:t>
      </w:r>
      <w:r w:rsidR="00FB6B18">
        <w:rPr>
          <w:rFonts w:ascii="Arial" w:hAnsi="Arial" w:cs="Arial"/>
          <w:sz w:val="22"/>
          <w:szCs w:val="22"/>
        </w:rPr>
        <w:t>The estimated 95% c</w:t>
      </w:r>
      <w:r w:rsidR="00516421">
        <w:rPr>
          <w:rFonts w:ascii="Arial" w:hAnsi="Arial" w:cs="Arial"/>
          <w:sz w:val="22"/>
          <w:szCs w:val="22"/>
        </w:rPr>
        <w:t>onfidence limit</w:t>
      </w:r>
      <w:r w:rsidR="00FB6B18">
        <w:rPr>
          <w:rFonts w:ascii="Arial" w:hAnsi="Arial" w:cs="Arial"/>
          <w:sz w:val="22"/>
          <w:szCs w:val="22"/>
        </w:rPr>
        <w:t>s</w:t>
      </w:r>
      <w:r w:rsidR="00516421">
        <w:rPr>
          <w:rFonts w:ascii="Arial" w:hAnsi="Arial" w:cs="Arial"/>
          <w:sz w:val="22"/>
          <w:szCs w:val="22"/>
        </w:rPr>
        <w:t xml:space="preserve"> should </w:t>
      </w:r>
      <w:r w:rsidR="00FB6B18">
        <w:rPr>
          <w:rFonts w:ascii="Arial" w:hAnsi="Arial" w:cs="Arial"/>
          <w:sz w:val="22"/>
          <w:szCs w:val="22"/>
        </w:rPr>
        <w:t xml:space="preserve">be entered accordingly. </w:t>
      </w:r>
    </w:p>
    <w:p w14:paraId="403AEA14" w14:textId="43AADDB0" w:rsidR="005F42F2" w:rsidRDefault="00FB6B18" w:rsidP="005528D7">
      <w:pPr>
        <w:spacing w:before="120" w:after="100" w:afterAutospacing="1"/>
        <w:ind w:left="720"/>
        <w:jc w:val="both"/>
        <w:rPr>
          <w:rFonts w:ascii="Arial" w:hAnsi="Arial" w:cs="Arial"/>
          <w:sz w:val="22"/>
          <w:szCs w:val="22"/>
        </w:rPr>
      </w:pPr>
      <w:r>
        <w:rPr>
          <w:rFonts w:ascii="Arial" w:hAnsi="Arial" w:cs="Arial"/>
          <w:sz w:val="22"/>
          <w:szCs w:val="22"/>
        </w:rPr>
        <w:t xml:space="preserve">The Current Annual Real Losses (CARL) is calculated based on the difference between water losses and apparent losses, with the calculated 95% confidence limits shown in the lower and upper bands. </w:t>
      </w:r>
    </w:p>
    <w:p w14:paraId="2F32D7CF" w14:textId="51BB8F31" w:rsidR="001F53A6" w:rsidRDefault="005F42F2" w:rsidP="005F42F2">
      <w:pPr>
        <w:pStyle w:val="ListParagraph"/>
        <w:spacing w:before="240" w:after="100" w:afterAutospacing="1"/>
        <w:jc w:val="both"/>
        <w:rPr>
          <w:rFonts w:ascii="Arial" w:hAnsi="Arial" w:cs="Arial"/>
          <w:sz w:val="22"/>
          <w:szCs w:val="22"/>
        </w:rPr>
      </w:pPr>
      <w:r>
        <w:rPr>
          <w:rFonts w:ascii="Arial" w:hAnsi="Arial" w:cs="Arial"/>
          <w:sz w:val="22"/>
          <w:szCs w:val="22"/>
        </w:rPr>
        <w:t xml:space="preserve">The </w:t>
      </w:r>
      <w:r w:rsidR="00B92E34">
        <w:rPr>
          <w:rFonts w:ascii="Arial" w:hAnsi="Arial" w:cs="Arial"/>
          <w:sz w:val="22"/>
          <w:szCs w:val="22"/>
        </w:rPr>
        <w:t>‘</w:t>
      </w:r>
      <w:proofErr w:type="spellStart"/>
      <w:r>
        <w:rPr>
          <w:rFonts w:ascii="Arial" w:hAnsi="Arial" w:cs="Arial"/>
          <w:sz w:val="22"/>
          <w:szCs w:val="22"/>
        </w:rPr>
        <w:t>PICalcs</w:t>
      </w:r>
      <w:proofErr w:type="spellEnd"/>
      <w:r w:rsidR="00B92E34">
        <w:rPr>
          <w:rFonts w:ascii="Arial" w:hAnsi="Arial" w:cs="Arial"/>
          <w:sz w:val="22"/>
          <w:szCs w:val="22"/>
        </w:rPr>
        <w:t>’</w:t>
      </w:r>
      <w:r>
        <w:rPr>
          <w:rFonts w:ascii="Arial" w:hAnsi="Arial" w:cs="Arial"/>
          <w:sz w:val="22"/>
          <w:szCs w:val="22"/>
        </w:rPr>
        <w:t xml:space="preserve"> sheet is used to calculate basic and detailed system </w:t>
      </w:r>
      <w:r w:rsidR="001F53A6">
        <w:rPr>
          <w:rFonts w:ascii="Arial" w:hAnsi="Arial" w:cs="Arial"/>
          <w:sz w:val="22"/>
          <w:szCs w:val="22"/>
        </w:rPr>
        <w:t>o</w:t>
      </w:r>
      <w:r>
        <w:rPr>
          <w:rFonts w:ascii="Arial" w:hAnsi="Arial" w:cs="Arial"/>
          <w:sz w:val="22"/>
          <w:szCs w:val="22"/>
        </w:rPr>
        <w:t xml:space="preserve">perational performance indicators </w:t>
      </w:r>
      <w:r w:rsidR="001F53A6">
        <w:rPr>
          <w:rFonts w:ascii="Arial" w:hAnsi="Arial" w:cs="Arial"/>
          <w:sz w:val="22"/>
          <w:szCs w:val="22"/>
        </w:rPr>
        <w:t xml:space="preserve">for </w:t>
      </w:r>
      <w:r>
        <w:rPr>
          <w:rFonts w:ascii="Arial" w:hAnsi="Arial" w:cs="Arial"/>
          <w:sz w:val="22"/>
          <w:szCs w:val="22"/>
        </w:rPr>
        <w:t>real losses</w:t>
      </w:r>
      <w:r w:rsidR="001F53A6">
        <w:rPr>
          <w:rFonts w:ascii="Arial" w:hAnsi="Arial" w:cs="Arial"/>
          <w:sz w:val="22"/>
          <w:szCs w:val="22"/>
        </w:rPr>
        <w:t xml:space="preserve">. The calculation provides a breakdown of the components of </w:t>
      </w:r>
      <w:r w:rsidR="001F53A6" w:rsidRPr="00A87359">
        <w:rPr>
          <w:rFonts w:ascii="Arial" w:hAnsi="Arial" w:cs="Arial"/>
          <w:sz w:val="22"/>
          <w:szCs w:val="22"/>
        </w:rPr>
        <w:t xml:space="preserve">Non-Revenue Water expressed as a percentage </w:t>
      </w:r>
      <w:r w:rsidR="00531C8B" w:rsidRPr="00DC23BE">
        <w:rPr>
          <w:rFonts w:ascii="Arial" w:hAnsi="Arial" w:cs="Arial"/>
          <w:sz w:val="22"/>
          <w:szCs w:val="22"/>
        </w:rPr>
        <w:t xml:space="preserve">of </w:t>
      </w:r>
      <w:r w:rsidR="001F53A6" w:rsidRPr="00A87359">
        <w:rPr>
          <w:rFonts w:ascii="Arial" w:hAnsi="Arial" w:cs="Arial"/>
          <w:sz w:val="22"/>
          <w:szCs w:val="22"/>
        </w:rPr>
        <w:t>volume of system input</w:t>
      </w:r>
      <w:r w:rsidR="001F53A6">
        <w:rPr>
          <w:rFonts w:ascii="Arial" w:hAnsi="Arial" w:cs="Arial"/>
          <w:sz w:val="22"/>
          <w:szCs w:val="22"/>
        </w:rPr>
        <w:t>. The components are:</w:t>
      </w:r>
    </w:p>
    <w:p w14:paraId="4C8DF22C" w14:textId="77777777" w:rsidR="001F53A6" w:rsidRDefault="001F53A6" w:rsidP="001F53A6">
      <w:pPr>
        <w:pStyle w:val="ListParagraph"/>
        <w:spacing w:before="240" w:after="100" w:afterAutospacing="1"/>
        <w:ind w:left="1440"/>
        <w:jc w:val="both"/>
        <w:rPr>
          <w:rFonts w:ascii="Arial" w:hAnsi="Arial" w:cs="Arial"/>
          <w:sz w:val="22"/>
          <w:szCs w:val="22"/>
        </w:rPr>
      </w:pPr>
    </w:p>
    <w:p w14:paraId="7C9050E1" w14:textId="77777777" w:rsidR="001F53A6" w:rsidRDefault="001F53A6" w:rsidP="00E2076E">
      <w:pPr>
        <w:pStyle w:val="ListParagraph"/>
        <w:numPr>
          <w:ilvl w:val="1"/>
          <w:numId w:val="5"/>
        </w:numPr>
        <w:spacing w:before="120" w:after="100" w:afterAutospacing="1"/>
        <w:contextualSpacing w:val="0"/>
        <w:jc w:val="both"/>
        <w:rPr>
          <w:rFonts w:ascii="Arial" w:hAnsi="Arial" w:cs="Arial"/>
          <w:sz w:val="22"/>
          <w:szCs w:val="22"/>
        </w:rPr>
      </w:pPr>
      <w:r>
        <w:rPr>
          <w:rFonts w:ascii="Arial" w:hAnsi="Arial" w:cs="Arial"/>
          <w:sz w:val="22"/>
          <w:szCs w:val="22"/>
        </w:rPr>
        <w:t>Unbilled Consumption</w:t>
      </w:r>
    </w:p>
    <w:p w14:paraId="477BD235" w14:textId="77777777" w:rsidR="001F53A6" w:rsidRDefault="001F53A6" w:rsidP="00E2076E">
      <w:pPr>
        <w:pStyle w:val="ListParagraph"/>
        <w:numPr>
          <w:ilvl w:val="1"/>
          <w:numId w:val="5"/>
        </w:numPr>
        <w:spacing w:before="120" w:after="100" w:afterAutospacing="1"/>
        <w:contextualSpacing w:val="0"/>
        <w:jc w:val="both"/>
        <w:rPr>
          <w:rFonts w:ascii="Arial" w:hAnsi="Arial" w:cs="Arial"/>
          <w:sz w:val="22"/>
          <w:szCs w:val="22"/>
        </w:rPr>
      </w:pPr>
      <w:r w:rsidRPr="001F53A6">
        <w:rPr>
          <w:rFonts w:ascii="Arial" w:hAnsi="Arial" w:cs="Arial"/>
          <w:sz w:val="22"/>
          <w:szCs w:val="22"/>
        </w:rPr>
        <w:lastRenderedPageBreak/>
        <w:t>Apparent  Losses</w:t>
      </w:r>
    </w:p>
    <w:p w14:paraId="743C0881" w14:textId="6DBFABA9" w:rsidR="001F53A6" w:rsidRPr="001F53A6" w:rsidRDefault="001F53A6" w:rsidP="00E2076E">
      <w:pPr>
        <w:pStyle w:val="ListParagraph"/>
        <w:numPr>
          <w:ilvl w:val="1"/>
          <w:numId w:val="5"/>
        </w:numPr>
        <w:spacing w:before="120" w:after="100" w:afterAutospacing="1"/>
        <w:contextualSpacing w:val="0"/>
        <w:jc w:val="both"/>
        <w:rPr>
          <w:rFonts w:ascii="Arial" w:hAnsi="Arial" w:cs="Arial"/>
          <w:sz w:val="22"/>
          <w:szCs w:val="22"/>
        </w:rPr>
      </w:pPr>
      <w:r w:rsidRPr="001F53A6">
        <w:rPr>
          <w:rFonts w:ascii="Arial" w:hAnsi="Arial" w:cs="Arial"/>
          <w:sz w:val="22"/>
          <w:szCs w:val="22"/>
        </w:rPr>
        <w:t xml:space="preserve">Real Losses – </w:t>
      </w:r>
      <w:r w:rsidRPr="00DC23BE">
        <w:rPr>
          <w:rFonts w:ascii="Arial" w:hAnsi="Arial" w:cs="Arial"/>
          <w:b/>
          <w:sz w:val="22"/>
          <w:szCs w:val="22"/>
        </w:rPr>
        <w:t>Th</w:t>
      </w:r>
      <w:r w:rsidR="00A87359" w:rsidRPr="00DC23BE">
        <w:rPr>
          <w:rFonts w:ascii="Arial" w:hAnsi="Arial" w:cs="Arial"/>
          <w:b/>
          <w:sz w:val="22"/>
          <w:szCs w:val="22"/>
        </w:rPr>
        <w:t>is</w:t>
      </w:r>
      <w:r w:rsidRPr="00DC23BE">
        <w:rPr>
          <w:rFonts w:ascii="Arial" w:hAnsi="Arial" w:cs="Arial"/>
          <w:b/>
          <w:sz w:val="22"/>
          <w:szCs w:val="22"/>
        </w:rPr>
        <w:t xml:space="preserve"> </w:t>
      </w:r>
      <w:r w:rsidRPr="00DC23BE">
        <w:rPr>
          <w:rFonts w:ascii="Arial" w:hAnsi="Arial" w:cs="Arial"/>
          <w:b/>
          <w:color w:val="FF0000"/>
          <w:sz w:val="22"/>
          <w:szCs w:val="22"/>
        </w:rPr>
        <w:t>value</w:t>
      </w:r>
      <w:r w:rsidRPr="00DC23BE">
        <w:rPr>
          <w:rFonts w:ascii="Arial" w:hAnsi="Arial" w:cs="Arial"/>
          <w:b/>
          <w:sz w:val="22"/>
          <w:szCs w:val="22"/>
        </w:rPr>
        <w:t xml:space="preserve"> </w:t>
      </w:r>
      <w:r w:rsidR="00B92E34" w:rsidRPr="00DC23BE">
        <w:rPr>
          <w:rFonts w:ascii="Arial" w:hAnsi="Arial" w:cs="Arial"/>
          <w:b/>
          <w:sz w:val="22"/>
          <w:szCs w:val="22"/>
        </w:rPr>
        <w:t xml:space="preserve">is </w:t>
      </w:r>
      <w:r w:rsidRPr="00DC23BE">
        <w:rPr>
          <w:rFonts w:ascii="Arial" w:hAnsi="Arial" w:cs="Arial"/>
          <w:b/>
          <w:sz w:val="22"/>
          <w:szCs w:val="22"/>
        </w:rPr>
        <w:t>to be report</w:t>
      </w:r>
      <w:r w:rsidR="00DD170E" w:rsidRPr="00DC23BE">
        <w:rPr>
          <w:rFonts w:ascii="Arial" w:hAnsi="Arial" w:cs="Arial"/>
          <w:b/>
          <w:sz w:val="22"/>
          <w:szCs w:val="22"/>
        </w:rPr>
        <w:t>ed</w:t>
      </w:r>
      <w:r w:rsidRPr="00DC23BE">
        <w:rPr>
          <w:rFonts w:ascii="Arial" w:hAnsi="Arial" w:cs="Arial"/>
          <w:b/>
          <w:sz w:val="22"/>
          <w:szCs w:val="22"/>
        </w:rPr>
        <w:t xml:space="preserve"> as one of the Non-Financial Performance Measures for Water Supply.</w:t>
      </w:r>
      <w:r>
        <w:rPr>
          <w:rFonts w:ascii="Arial" w:hAnsi="Arial" w:cs="Arial"/>
          <w:sz w:val="22"/>
          <w:szCs w:val="22"/>
        </w:rPr>
        <w:t xml:space="preserve"> </w:t>
      </w:r>
    </w:p>
    <w:p w14:paraId="1FE35B1C" w14:textId="6353564F" w:rsidR="00596CBC" w:rsidRDefault="00531C8B" w:rsidP="006B7675">
      <w:pPr>
        <w:pStyle w:val="ListParagraph"/>
        <w:numPr>
          <w:ilvl w:val="1"/>
          <w:numId w:val="2"/>
        </w:numPr>
        <w:spacing w:before="240" w:after="100" w:afterAutospacing="1"/>
        <w:ind w:left="1080"/>
        <w:jc w:val="both"/>
        <w:rPr>
          <w:rFonts w:ascii="Arial" w:hAnsi="Arial" w:cs="Arial"/>
          <w:sz w:val="22"/>
          <w:szCs w:val="22"/>
        </w:rPr>
      </w:pPr>
      <w:r>
        <w:rPr>
          <w:rFonts w:ascii="Arial" w:hAnsi="Arial" w:cs="Arial"/>
          <w:sz w:val="22"/>
          <w:szCs w:val="22"/>
        </w:rPr>
        <w:t xml:space="preserve">Method option 2: </w:t>
      </w:r>
      <w:r w:rsidR="00596CBC">
        <w:rPr>
          <w:rFonts w:ascii="Arial" w:hAnsi="Arial" w:cs="Arial"/>
          <w:sz w:val="22"/>
          <w:szCs w:val="22"/>
        </w:rPr>
        <w:t>Minimum Night Flow Analysis</w:t>
      </w:r>
      <w:r w:rsidR="004C4728">
        <w:rPr>
          <w:rFonts w:ascii="Arial" w:hAnsi="Arial" w:cs="Arial"/>
          <w:sz w:val="22"/>
          <w:szCs w:val="22"/>
        </w:rPr>
        <w:t xml:space="preserve"> </w:t>
      </w:r>
      <w:r w:rsidR="00EB0D55">
        <w:rPr>
          <w:rFonts w:ascii="Arial" w:hAnsi="Arial" w:cs="Arial"/>
          <w:sz w:val="22"/>
          <w:szCs w:val="22"/>
        </w:rPr>
        <w:t xml:space="preserve"> – </w:t>
      </w:r>
      <w:r w:rsidR="00B92E34">
        <w:rPr>
          <w:rFonts w:ascii="Arial" w:hAnsi="Arial" w:cs="Arial"/>
          <w:sz w:val="22"/>
          <w:szCs w:val="22"/>
        </w:rPr>
        <w:t xml:space="preserve">refer </w:t>
      </w:r>
      <w:r w:rsidR="004C4728">
        <w:rPr>
          <w:rFonts w:ascii="Arial" w:hAnsi="Arial" w:cs="Arial"/>
          <w:sz w:val="22"/>
          <w:szCs w:val="22"/>
        </w:rPr>
        <w:t xml:space="preserve">WLG </w:t>
      </w:r>
      <w:r w:rsidR="00EB0D55">
        <w:rPr>
          <w:rFonts w:ascii="Arial" w:hAnsi="Arial" w:cs="Arial"/>
          <w:sz w:val="22"/>
          <w:szCs w:val="22"/>
        </w:rPr>
        <w:t>Section</w:t>
      </w:r>
      <w:r w:rsidR="00B92E34">
        <w:rPr>
          <w:rFonts w:ascii="Arial" w:hAnsi="Arial" w:cs="Arial"/>
          <w:sz w:val="22"/>
          <w:szCs w:val="22"/>
        </w:rPr>
        <w:t>s</w:t>
      </w:r>
      <w:r w:rsidR="004C4728">
        <w:rPr>
          <w:rFonts w:ascii="Arial" w:hAnsi="Arial" w:cs="Arial"/>
          <w:sz w:val="22"/>
          <w:szCs w:val="22"/>
        </w:rPr>
        <w:t xml:space="preserve"> 3.3, 4.4 and Appendix A </w:t>
      </w:r>
    </w:p>
    <w:p w14:paraId="702AFACA" w14:textId="77777777" w:rsidR="00596CBC" w:rsidRDefault="00596CBC" w:rsidP="006B7675">
      <w:pPr>
        <w:pStyle w:val="ListParagraph"/>
        <w:ind w:left="360"/>
        <w:rPr>
          <w:rFonts w:ascii="Arial" w:hAnsi="Arial" w:cs="Arial"/>
          <w:sz w:val="22"/>
          <w:szCs w:val="22"/>
        </w:rPr>
      </w:pPr>
    </w:p>
    <w:p w14:paraId="1319D07B" w14:textId="77777777" w:rsidR="000528DC" w:rsidRDefault="000528DC" w:rsidP="000528DC">
      <w:pPr>
        <w:pStyle w:val="ListParagraph"/>
        <w:jc w:val="both"/>
        <w:rPr>
          <w:rFonts w:ascii="Arial" w:hAnsi="Arial" w:cs="Arial"/>
          <w:sz w:val="22"/>
          <w:szCs w:val="22"/>
        </w:rPr>
      </w:pPr>
      <w:r>
        <w:rPr>
          <w:rFonts w:ascii="Arial" w:hAnsi="Arial" w:cs="Arial"/>
          <w:sz w:val="22"/>
          <w:szCs w:val="22"/>
        </w:rPr>
        <w:t xml:space="preserve">To use the minimum night flow </w:t>
      </w:r>
      <w:r w:rsidR="00B92E34" w:rsidRPr="00B92E34">
        <w:rPr>
          <w:rFonts w:ascii="Arial" w:hAnsi="Arial" w:cs="Arial"/>
          <w:sz w:val="22"/>
          <w:szCs w:val="22"/>
        </w:rPr>
        <w:t xml:space="preserve">(MNF) </w:t>
      </w:r>
      <w:r>
        <w:rPr>
          <w:rFonts w:ascii="Arial" w:hAnsi="Arial" w:cs="Arial"/>
          <w:sz w:val="22"/>
          <w:szCs w:val="22"/>
        </w:rPr>
        <w:t xml:space="preserve">analysis method the following </w:t>
      </w:r>
      <w:r w:rsidR="001E47E1">
        <w:rPr>
          <w:rFonts w:ascii="Arial" w:hAnsi="Arial" w:cs="Arial"/>
          <w:sz w:val="22"/>
          <w:szCs w:val="22"/>
        </w:rPr>
        <w:t>steps</w:t>
      </w:r>
      <w:r>
        <w:rPr>
          <w:rFonts w:ascii="Arial" w:hAnsi="Arial" w:cs="Arial"/>
          <w:sz w:val="22"/>
          <w:szCs w:val="22"/>
        </w:rPr>
        <w:t xml:space="preserve"> should be adopted:</w:t>
      </w:r>
    </w:p>
    <w:p w14:paraId="605FC903" w14:textId="77777777" w:rsidR="000528DC" w:rsidRDefault="001E47E1" w:rsidP="00E2076E">
      <w:pPr>
        <w:pStyle w:val="ListParagraph"/>
        <w:numPr>
          <w:ilvl w:val="1"/>
          <w:numId w:val="5"/>
        </w:numPr>
        <w:spacing w:before="240"/>
        <w:contextualSpacing w:val="0"/>
        <w:jc w:val="both"/>
        <w:rPr>
          <w:rFonts w:ascii="Arial" w:hAnsi="Arial" w:cs="Arial"/>
          <w:sz w:val="22"/>
          <w:szCs w:val="22"/>
        </w:rPr>
      </w:pPr>
      <w:r>
        <w:rPr>
          <w:rFonts w:ascii="Arial" w:hAnsi="Arial" w:cs="Arial"/>
          <w:sz w:val="22"/>
          <w:szCs w:val="22"/>
        </w:rPr>
        <w:t>Arrange to measure night flow into the system or zone i.e. permanent/temporary meter, reservoir drop test</w:t>
      </w:r>
      <w:r w:rsidR="00B92E34">
        <w:rPr>
          <w:rFonts w:ascii="Arial" w:hAnsi="Arial" w:cs="Arial"/>
          <w:sz w:val="22"/>
          <w:szCs w:val="22"/>
        </w:rPr>
        <w:t>;</w:t>
      </w:r>
    </w:p>
    <w:p w14:paraId="55AF591F" w14:textId="77777777" w:rsidR="001E47E1" w:rsidRDefault="001E47E1" w:rsidP="00E2076E">
      <w:pPr>
        <w:pStyle w:val="ListParagraph"/>
        <w:numPr>
          <w:ilvl w:val="1"/>
          <w:numId w:val="5"/>
        </w:numPr>
        <w:spacing w:before="240"/>
        <w:contextualSpacing w:val="0"/>
        <w:jc w:val="both"/>
        <w:rPr>
          <w:rFonts w:ascii="Arial" w:hAnsi="Arial" w:cs="Arial"/>
          <w:sz w:val="22"/>
          <w:szCs w:val="22"/>
        </w:rPr>
      </w:pPr>
      <w:r>
        <w:rPr>
          <w:rFonts w:ascii="Arial" w:hAnsi="Arial" w:cs="Arial"/>
          <w:sz w:val="22"/>
          <w:szCs w:val="22"/>
        </w:rPr>
        <w:t xml:space="preserve">Record or estimate </w:t>
      </w:r>
      <w:r w:rsidR="00B92E34">
        <w:rPr>
          <w:rFonts w:ascii="Arial" w:hAnsi="Arial" w:cs="Arial"/>
          <w:sz w:val="22"/>
          <w:szCs w:val="22"/>
        </w:rPr>
        <w:t xml:space="preserve">the </w:t>
      </w:r>
      <w:r>
        <w:rPr>
          <w:rFonts w:ascii="Arial" w:hAnsi="Arial" w:cs="Arial"/>
          <w:sz w:val="22"/>
          <w:szCs w:val="22"/>
        </w:rPr>
        <w:t>average zonal night pressure (AZNP)</w:t>
      </w:r>
      <w:r w:rsidR="00B92E34">
        <w:rPr>
          <w:rFonts w:ascii="Arial" w:hAnsi="Arial" w:cs="Arial"/>
          <w:sz w:val="22"/>
          <w:szCs w:val="22"/>
        </w:rPr>
        <w:t>;</w:t>
      </w:r>
    </w:p>
    <w:p w14:paraId="42FADCB8" w14:textId="77777777" w:rsidR="001E47E1" w:rsidRDefault="001E47E1" w:rsidP="00E2076E">
      <w:pPr>
        <w:pStyle w:val="ListParagraph"/>
        <w:numPr>
          <w:ilvl w:val="1"/>
          <w:numId w:val="5"/>
        </w:numPr>
        <w:spacing w:before="240"/>
        <w:contextualSpacing w:val="0"/>
        <w:jc w:val="both"/>
        <w:rPr>
          <w:rFonts w:ascii="Arial" w:hAnsi="Arial" w:cs="Arial"/>
          <w:sz w:val="22"/>
          <w:szCs w:val="22"/>
        </w:rPr>
      </w:pPr>
      <w:r>
        <w:rPr>
          <w:rFonts w:ascii="Arial" w:hAnsi="Arial" w:cs="Arial"/>
          <w:sz w:val="22"/>
          <w:szCs w:val="22"/>
        </w:rPr>
        <w:t>Identify the time of year and days of the weeks when night consumption is likely to be</w:t>
      </w:r>
      <w:r w:rsidR="00B92E34">
        <w:rPr>
          <w:rFonts w:ascii="Arial" w:hAnsi="Arial" w:cs="Arial"/>
          <w:sz w:val="22"/>
          <w:szCs w:val="22"/>
        </w:rPr>
        <w:t xml:space="preserve"> </w:t>
      </w:r>
      <w:r>
        <w:rPr>
          <w:rFonts w:ascii="Arial" w:hAnsi="Arial" w:cs="Arial"/>
          <w:sz w:val="22"/>
          <w:szCs w:val="22"/>
        </w:rPr>
        <w:t xml:space="preserve">at a minimum, typically during winter when there is less likely to be outside water use </w:t>
      </w:r>
      <w:r w:rsidR="00B92E34">
        <w:rPr>
          <w:rFonts w:ascii="Arial" w:hAnsi="Arial" w:cs="Arial"/>
          <w:sz w:val="22"/>
          <w:szCs w:val="22"/>
        </w:rPr>
        <w:t>e.g</w:t>
      </w:r>
      <w:r>
        <w:rPr>
          <w:rFonts w:ascii="Arial" w:hAnsi="Arial" w:cs="Arial"/>
          <w:sz w:val="22"/>
          <w:szCs w:val="22"/>
        </w:rPr>
        <w:t>. irrigation</w:t>
      </w:r>
      <w:r w:rsidR="00B92E34">
        <w:rPr>
          <w:rFonts w:ascii="Arial" w:hAnsi="Arial" w:cs="Arial"/>
          <w:sz w:val="22"/>
          <w:szCs w:val="22"/>
        </w:rPr>
        <w:t>;</w:t>
      </w:r>
    </w:p>
    <w:p w14:paraId="2CF24C3F" w14:textId="77777777" w:rsidR="001E47E1" w:rsidRDefault="001E47E1" w:rsidP="00E2076E">
      <w:pPr>
        <w:pStyle w:val="ListParagraph"/>
        <w:numPr>
          <w:ilvl w:val="1"/>
          <w:numId w:val="5"/>
        </w:numPr>
        <w:spacing w:before="240"/>
        <w:contextualSpacing w:val="0"/>
        <w:jc w:val="both"/>
        <w:rPr>
          <w:rFonts w:ascii="Arial" w:hAnsi="Arial" w:cs="Arial"/>
          <w:sz w:val="22"/>
          <w:szCs w:val="22"/>
        </w:rPr>
      </w:pPr>
      <w:r>
        <w:rPr>
          <w:rFonts w:ascii="Arial" w:hAnsi="Arial" w:cs="Arial"/>
          <w:sz w:val="22"/>
          <w:szCs w:val="22"/>
        </w:rPr>
        <w:t xml:space="preserve">Identify any 24-hour consumers and measure through data logging or meter reading during the night flow analysis </w:t>
      </w:r>
      <w:r w:rsidR="00B92E34">
        <w:rPr>
          <w:rFonts w:ascii="Arial" w:hAnsi="Arial" w:cs="Arial"/>
          <w:sz w:val="22"/>
          <w:szCs w:val="22"/>
        </w:rPr>
        <w:t>time period;</w:t>
      </w:r>
    </w:p>
    <w:p w14:paraId="6663D8B6" w14:textId="77777777" w:rsidR="001E47E1" w:rsidRDefault="001E47E1" w:rsidP="00E2076E">
      <w:pPr>
        <w:pStyle w:val="ListParagraph"/>
        <w:numPr>
          <w:ilvl w:val="1"/>
          <w:numId w:val="5"/>
        </w:numPr>
        <w:spacing w:before="240"/>
        <w:contextualSpacing w:val="0"/>
        <w:jc w:val="both"/>
        <w:rPr>
          <w:rFonts w:ascii="Arial" w:hAnsi="Arial" w:cs="Arial"/>
          <w:sz w:val="22"/>
          <w:szCs w:val="22"/>
        </w:rPr>
      </w:pPr>
      <w:r>
        <w:rPr>
          <w:rFonts w:ascii="Arial" w:hAnsi="Arial" w:cs="Arial"/>
          <w:sz w:val="22"/>
          <w:szCs w:val="22"/>
        </w:rPr>
        <w:t xml:space="preserve">Measure the MNF over 1-hour between the hours of 01:00 to </w:t>
      </w:r>
      <w:r w:rsidR="00B92E34">
        <w:rPr>
          <w:rFonts w:ascii="Arial" w:hAnsi="Arial" w:cs="Arial"/>
          <w:sz w:val="22"/>
          <w:szCs w:val="22"/>
        </w:rPr>
        <w:t>03</w:t>
      </w:r>
      <w:r>
        <w:rPr>
          <w:rFonts w:ascii="Arial" w:hAnsi="Arial" w:cs="Arial"/>
          <w:sz w:val="22"/>
          <w:szCs w:val="22"/>
        </w:rPr>
        <w:t xml:space="preserve">:00, together with </w:t>
      </w:r>
      <w:r w:rsidR="000D45CA">
        <w:rPr>
          <w:rFonts w:ascii="Arial" w:hAnsi="Arial" w:cs="Arial"/>
          <w:sz w:val="22"/>
          <w:szCs w:val="22"/>
        </w:rPr>
        <w:t xml:space="preserve">the </w:t>
      </w:r>
      <w:r>
        <w:rPr>
          <w:rFonts w:ascii="Arial" w:hAnsi="Arial" w:cs="Arial"/>
          <w:sz w:val="22"/>
          <w:szCs w:val="22"/>
        </w:rPr>
        <w:t>AZNP</w:t>
      </w:r>
      <w:r w:rsidR="000D45CA">
        <w:rPr>
          <w:rFonts w:ascii="Arial" w:hAnsi="Arial" w:cs="Arial"/>
          <w:sz w:val="22"/>
          <w:szCs w:val="22"/>
        </w:rPr>
        <w:t>, preferably over a week period</w:t>
      </w:r>
      <w:r w:rsidR="00B92E34">
        <w:rPr>
          <w:rFonts w:ascii="Arial" w:hAnsi="Arial" w:cs="Arial"/>
          <w:sz w:val="22"/>
          <w:szCs w:val="22"/>
        </w:rPr>
        <w:t>;</w:t>
      </w:r>
    </w:p>
    <w:p w14:paraId="1F7DB76E" w14:textId="6CE0F68B" w:rsidR="000D45CA" w:rsidRDefault="000D45CA" w:rsidP="00E2076E">
      <w:pPr>
        <w:pStyle w:val="ListParagraph"/>
        <w:numPr>
          <w:ilvl w:val="1"/>
          <w:numId w:val="5"/>
        </w:numPr>
        <w:spacing w:before="240"/>
        <w:contextualSpacing w:val="0"/>
        <w:jc w:val="both"/>
        <w:rPr>
          <w:rFonts w:ascii="Arial" w:hAnsi="Arial" w:cs="Arial"/>
          <w:sz w:val="22"/>
          <w:szCs w:val="22"/>
        </w:rPr>
      </w:pPr>
      <w:r>
        <w:rPr>
          <w:rFonts w:ascii="Arial" w:hAnsi="Arial" w:cs="Arial"/>
          <w:sz w:val="22"/>
          <w:szCs w:val="22"/>
        </w:rPr>
        <w:t xml:space="preserve">The legitimate customer night consumption </w:t>
      </w:r>
      <w:r w:rsidR="00B27499">
        <w:rPr>
          <w:rFonts w:ascii="Arial" w:hAnsi="Arial" w:cs="Arial"/>
          <w:sz w:val="22"/>
          <w:szCs w:val="22"/>
        </w:rPr>
        <w:t xml:space="preserve">allowance </w:t>
      </w:r>
      <w:r>
        <w:rPr>
          <w:rFonts w:ascii="Arial" w:hAnsi="Arial" w:cs="Arial"/>
          <w:sz w:val="22"/>
          <w:szCs w:val="22"/>
        </w:rPr>
        <w:t>is to be estimate</w:t>
      </w:r>
      <w:r w:rsidR="00DD170E">
        <w:rPr>
          <w:rFonts w:ascii="Arial" w:hAnsi="Arial" w:cs="Arial"/>
          <w:sz w:val="22"/>
          <w:szCs w:val="22"/>
        </w:rPr>
        <w:t>d</w:t>
      </w:r>
      <w:r>
        <w:rPr>
          <w:rFonts w:ascii="Arial" w:hAnsi="Arial" w:cs="Arial"/>
          <w:sz w:val="22"/>
          <w:szCs w:val="22"/>
        </w:rPr>
        <w:t xml:space="preserve"> and deducted from the MNF. For unmetered resident</w:t>
      </w:r>
      <w:r w:rsidR="00DD170E">
        <w:rPr>
          <w:rFonts w:ascii="Arial" w:hAnsi="Arial" w:cs="Arial"/>
          <w:sz w:val="22"/>
          <w:szCs w:val="22"/>
        </w:rPr>
        <w:t>ial customers a value between 2</w:t>
      </w:r>
      <w:r>
        <w:rPr>
          <w:rFonts w:ascii="Arial" w:hAnsi="Arial" w:cs="Arial"/>
          <w:sz w:val="22"/>
          <w:szCs w:val="22"/>
        </w:rPr>
        <w:t>.0 and 2.5 Litres</w:t>
      </w:r>
      <w:r w:rsidR="008C1D3B">
        <w:rPr>
          <w:rFonts w:ascii="Arial" w:hAnsi="Arial" w:cs="Arial"/>
          <w:sz w:val="22"/>
          <w:szCs w:val="22"/>
        </w:rPr>
        <w:t>/conn/hr is recommended</w:t>
      </w:r>
      <w:r w:rsidR="00B92E34">
        <w:rPr>
          <w:rFonts w:ascii="Arial" w:hAnsi="Arial" w:cs="Arial"/>
          <w:sz w:val="22"/>
          <w:szCs w:val="22"/>
        </w:rPr>
        <w:t>.</w:t>
      </w:r>
      <w:r w:rsidR="008C1D3B">
        <w:rPr>
          <w:rFonts w:ascii="Arial" w:hAnsi="Arial" w:cs="Arial"/>
          <w:sz w:val="22"/>
          <w:szCs w:val="22"/>
        </w:rPr>
        <w:t xml:space="preserve"> </w:t>
      </w:r>
      <w:r w:rsidR="00B92E34">
        <w:rPr>
          <w:rFonts w:ascii="Arial" w:hAnsi="Arial" w:cs="Arial"/>
          <w:sz w:val="22"/>
          <w:szCs w:val="22"/>
        </w:rPr>
        <w:t xml:space="preserve">However, </w:t>
      </w:r>
      <w:r w:rsidR="008C1D3B">
        <w:rPr>
          <w:rFonts w:ascii="Arial" w:hAnsi="Arial" w:cs="Arial"/>
          <w:sz w:val="22"/>
          <w:szCs w:val="22"/>
        </w:rPr>
        <w:t xml:space="preserve">it is </w:t>
      </w:r>
      <w:r w:rsidR="00B92E34">
        <w:rPr>
          <w:rFonts w:ascii="Arial" w:hAnsi="Arial" w:cs="Arial"/>
          <w:sz w:val="22"/>
          <w:szCs w:val="22"/>
        </w:rPr>
        <w:t xml:space="preserve">also </w:t>
      </w:r>
      <w:r w:rsidR="008C1D3B">
        <w:rPr>
          <w:rFonts w:ascii="Arial" w:hAnsi="Arial" w:cs="Arial"/>
          <w:sz w:val="22"/>
          <w:szCs w:val="22"/>
        </w:rPr>
        <w:t>recommended that further analysis is carried out to improve confidence</w:t>
      </w:r>
      <w:r w:rsidR="00B92E34">
        <w:rPr>
          <w:rFonts w:ascii="Arial" w:hAnsi="Arial" w:cs="Arial"/>
          <w:sz w:val="22"/>
          <w:szCs w:val="22"/>
        </w:rPr>
        <w:t>;</w:t>
      </w:r>
    </w:p>
    <w:p w14:paraId="7F17A37C" w14:textId="734F2131" w:rsidR="00E2076E" w:rsidRPr="00E2076E" w:rsidRDefault="00E2076E" w:rsidP="00E2076E">
      <w:pPr>
        <w:pStyle w:val="ListParagraph"/>
        <w:numPr>
          <w:ilvl w:val="1"/>
          <w:numId w:val="5"/>
        </w:numPr>
        <w:spacing w:before="240"/>
        <w:contextualSpacing w:val="0"/>
        <w:jc w:val="both"/>
        <w:rPr>
          <w:rFonts w:ascii="Arial" w:hAnsi="Arial" w:cs="Arial"/>
          <w:sz w:val="22"/>
          <w:szCs w:val="22"/>
        </w:rPr>
      </w:pPr>
      <w:r w:rsidRPr="00E2076E">
        <w:rPr>
          <w:rFonts w:ascii="Arial" w:hAnsi="Arial" w:cs="Arial"/>
          <w:sz w:val="22"/>
          <w:szCs w:val="22"/>
        </w:rPr>
        <w:t>The real losses can be calculated from the MNF minus the customer night consumption allowances and any measured night consumption;</w:t>
      </w:r>
    </w:p>
    <w:p w14:paraId="7A3E1103" w14:textId="1AE6856D" w:rsidR="00A87359" w:rsidRDefault="00A87359" w:rsidP="00E2076E">
      <w:pPr>
        <w:pStyle w:val="ListParagraph"/>
        <w:numPr>
          <w:ilvl w:val="1"/>
          <w:numId w:val="5"/>
        </w:numPr>
        <w:spacing w:before="240"/>
        <w:contextualSpacing w:val="0"/>
        <w:jc w:val="both"/>
        <w:rPr>
          <w:rFonts w:ascii="Arial" w:hAnsi="Arial" w:cs="Arial"/>
          <w:sz w:val="22"/>
          <w:szCs w:val="22"/>
        </w:rPr>
      </w:pPr>
      <w:r w:rsidRPr="00814E09">
        <w:rPr>
          <w:rFonts w:ascii="Arial" w:hAnsi="Arial" w:cs="Arial"/>
          <w:b/>
          <w:sz w:val="22"/>
          <w:szCs w:val="22"/>
        </w:rPr>
        <w:t>The real losses, expressed as a percentage of total annual system input</w:t>
      </w:r>
      <w:r w:rsidR="00156D8F">
        <w:rPr>
          <w:rFonts w:ascii="Arial" w:hAnsi="Arial" w:cs="Arial"/>
          <w:b/>
          <w:sz w:val="22"/>
          <w:szCs w:val="22"/>
        </w:rPr>
        <w:t>,</w:t>
      </w:r>
      <w:r w:rsidRPr="00814E09">
        <w:rPr>
          <w:rFonts w:ascii="Arial" w:hAnsi="Arial" w:cs="Arial"/>
          <w:b/>
          <w:sz w:val="22"/>
          <w:szCs w:val="22"/>
        </w:rPr>
        <w:t xml:space="preserve"> </w:t>
      </w:r>
      <w:r w:rsidR="00156D8F">
        <w:rPr>
          <w:rFonts w:ascii="Arial" w:hAnsi="Arial" w:cs="Arial"/>
          <w:b/>
          <w:sz w:val="22"/>
          <w:szCs w:val="22"/>
        </w:rPr>
        <w:t>is to</w:t>
      </w:r>
      <w:r w:rsidRPr="00814E09">
        <w:rPr>
          <w:rFonts w:ascii="Arial" w:hAnsi="Arial" w:cs="Arial"/>
          <w:b/>
          <w:sz w:val="22"/>
          <w:szCs w:val="22"/>
        </w:rPr>
        <w:t xml:space="preserve"> be</w:t>
      </w:r>
      <w:r>
        <w:rPr>
          <w:rFonts w:ascii="Arial" w:hAnsi="Arial" w:cs="Arial"/>
          <w:sz w:val="22"/>
          <w:szCs w:val="22"/>
        </w:rPr>
        <w:t xml:space="preserve"> </w:t>
      </w:r>
      <w:r w:rsidRPr="009A5B23">
        <w:rPr>
          <w:rFonts w:ascii="Arial" w:hAnsi="Arial" w:cs="Arial"/>
          <w:b/>
          <w:sz w:val="22"/>
          <w:szCs w:val="22"/>
        </w:rPr>
        <w:t>reported as one of the Non-Financial Performance Measures for Water Supply.</w:t>
      </w:r>
    </w:p>
    <w:p w14:paraId="367B308C" w14:textId="77777777" w:rsidR="000528DC" w:rsidRDefault="000528DC" w:rsidP="000528DC">
      <w:pPr>
        <w:pStyle w:val="ListParagraph"/>
        <w:jc w:val="both"/>
        <w:rPr>
          <w:rFonts w:ascii="Arial" w:hAnsi="Arial" w:cs="Arial"/>
          <w:sz w:val="22"/>
          <w:szCs w:val="22"/>
        </w:rPr>
      </w:pPr>
    </w:p>
    <w:p w14:paraId="2F0247B2" w14:textId="77777777" w:rsidR="004C4728" w:rsidRPr="00826EFD" w:rsidRDefault="004C4728" w:rsidP="004C4728">
      <w:pPr>
        <w:spacing w:before="240" w:after="100" w:afterAutospacing="1"/>
        <w:jc w:val="both"/>
        <w:rPr>
          <w:rFonts w:ascii="Arial" w:hAnsi="Arial" w:cs="Arial"/>
          <w:sz w:val="22"/>
          <w:szCs w:val="22"/>
        </w:rPr>
      </w:pPr>
    </w:p>
    <w:sectPr w:rsidR="004C4728" w:rsidRPr="00826EFD" w:rsidSect="00DD170E">
      <w:footerReference w:type="default" r:id="rId11"/>
      <w:pgSz w:w="12240" w:h="15840"/>
      <w:pgMar w:top="851"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461204" w15:done="1"/>
  <w15:commentEx w15:paraId="462DF46A"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B0C2C" w14:textId="77777777" w:rsidR="00381C79" w:rsidRDefault="00381C79" w:rsidP="00D32DEB">
      <w:r>
        <w:separator/>
      </w:r>
    </w:p>
  </w:endnote>
  <w:endnote w:type="continuationSeparator" w:id="0">
    <w:p w14:paraId="718B3A31" w14:textId="77777777" w:rsidR="00381C79" w:rsidRDefault="00381C79" w:rsidP="00D3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6AD6" w14:textId="77777777" w:rsidR="00D32DEB" w:rsidRDefault="00D32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DA02E" w14:textId="77777777" w:rsidR="00381C79" w:rsidRDefault="00381C79" w:rsidP="00D32DEB">
      <w:r>
        <w:separator/>
      </w:r>
    </w:p>
  </w:footnote>
  <w:footnote w:type="continuationSeparator" w:id="0">
    <w:p w14:paraId="354A888C" w14:textId="77777777" w:rsidR="00381C79" w:rsidRDefault="00381C79" w:rsidP="00D32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6D84"/>
    <w:multiLevelType w:val="hybridMultilevel"/>
    <w:tmpl w:val="DAF0BAA8"/>
    <w:lvl w:ilvl="0" w:tplc="53A2D780">
      <w:start w:val="7"/>
      <w:numFmt w:val="bullet"/>
      <w:lvlText w:val=""/>
      <w:lvlJc w:val="left"/>
      <w:pPr>
        <w:ind w:left="720" w:hanging="360"/>
      </w:pPr>
      <w:rPr>
        <w:rFonts w:ascii="Wingdings" w:eastAsia="Times New Roman"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61B35E5"/>
    <w:multiLevelType w:val="hybridMultilevel"/>
    <w:tmpl w:val="F2DEB710"/>
    <w:lvl w:ilvl="0" w:tplc="1409000F">
      <w:start w:val="1"/>
      <w:numFmt w:val="decimal"/>
      <w:lvlText w:val="%1."/>
      <w:lvlJc w:val="left"/>
      <w:pPr>
        <w:ind w:left="0" w:hanging="360"/>
      </w:pPr>
    </w:lvl>
    <w:lvl w:ilvl="1" w:tplc="14090019">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2">
    <w:nsid w:val="4AA3241D"/>
    <w:multiLevelType w:val="hybridMultilevel"/>
    <w:tmpl w:val="F21CC8C6"/>
    <w:lvl w:ilvl="0" w:tplc="1F382B26">
      <w:start w:val="2"/>
      <w:numFmt w:val="bullet"/>
      <w:lvlText w:val="-"/>
      <w:lvlJc w:val="left"/>
      <w:pPr>
        <w:ind w:left="720" w:hanging="360"/>
      </w:pPr>
      <w:rPr>
        <w:rFonts w:ascii="Arial" w:eastAsia="Times New Roman" w:hAnsi="Arial" w:cs="Arial" w:hint="default"/>
      </w:rPr>
    </w:lvl>
    <w:lvl w:ilvl="1" w:tplc="1F382B26">
      <w:start w:val="2"/>
      <w:numFmt w:val="bullet"/>
      <w:lvlText w:val="-"/>
      <w:lvlJc w:val="left"/>
      <w:pPr>
        <w:ind w:left="1440" w:hanging="360"/>
      </w:pPr>
      <w:rPr>
        <w:rFonts w:ascii="Arial" w:eastAsia="Times New Roman" w:hAnsi="Arial" w:cs="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CC67A74"/>
    <w:multiLevelType w:val="hybridMultilevel"/>
    <w:tmpl w:val="2500B386"/>
    <w:lvl w:ilvl="0" w:tplc="346A3DAA">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73C06A4A"/>
    <w:multiLevelType w:val="hybridMultilevel"/>
    <w:tmpl w:val="DB60B5C6"/>
    <w:lvl w:ilvl="0" w:tplc="1F382B26">
      <w:start w:val="2"/>
      <w:numFmt w:val="bullet"/>
      <w:lvlText w:val="-"/>
      <w:lvlJc w:val="left"/>
      <w:pPr>
        <w:ind w:left="720" w:hanging="360"/>
      </w:pPr>
      <w:rPr>
        <w:rFonts w:ascii="Arial" w:eastAsia="Times New Roman" w:hAnsi="Arial" w:cs="Arial" w:hint="default"/>
      </w:rPr>
    </w:lvl>
    <w:lvl w:ilvl="1" w:tplc="1F382B26">
      <w:start w:val="2"/>
      <w:numFmt w:val="bullet"/>
      <w:lvlText w:val="-"/>
      <w:lvlJc w:val="left"/>
      <w:pPr>
        <w:ind w:left="1440" w:hanging="360"/>
      </w:pPr>
      <w:rPr>
        <w:rFonts w:ascii="Arial" w:eastAsia="Times New Roman" w:hAnsi="Arial" w:cs="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Johnson">
    <w15:presenceInfo w15:providerId="AD" w15:userId="S-1-5-21-308232422-1164800778-2878555112-1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5F"/>
    <w:rsid w:val="0005166A"/>
    <w:rsid w:val="000528DC"/>
    <w:rsid w:val="00062FD6"/>
    <w:rsid w:val="000A1352"/>
    <w:rsid w:val="000B7528"/>
    <w:rsid w:val="000C093A"/>
    <w:rsid w:val="000C2F63"/>
    <w:rsid w:val="000D45CA"/>
    <w:rsid w:val="001122E2"/>
    <w:rsid w:val="00120F92"/>
    <w:rsid w:val="00156D75"/>
    <w:rsid w:val="00156D8F"/>
    <w:rsid w:val="001E47E1"/>
    <w:rsid w:val="001F53A6"/>
    <w:rsid w:val="002041C4"/>
    <w:rsid w:val="00232FAB"/>
    <w:rsid w:val="00245F2C"/>
    <w:rsid w:val="002512DC"/>
    <w:rsid w:val="0025392B"/>
    <w:rsid w:val="00267446"/>
    <w:rsid w:val="002949AD"/>
    <w:rsid w:val="002B461D"/>
    <w:rsid w:val="002B7629"/>
    <w:rsid w:val="002C0CBE"/>
    <w:rsid w:val="003023CA"/>
    <w:rsid w:val="00303B51"/>
    <w:rsid w:val="0031666C"/>
    <w:rsid w:val="003364C1"/>
    <w:rsid w:val="003614F5"/>
    <w:rsid w:val="00381C79"/>
    <w:rsid w:val="003955C6"/>
    <w:rsid w:val="003956CA"/>
    <w:rsid w:val="003A062F"/>
    <w:rsid w:val="003A723D"/>
    <w:rsid w:val="003B3590"/>
    <w:rsid w:val="003C56CD"/>
    <w:rsid w:val="00401F3D"/>
    <w:rsid w:val="00407AA4"/>
    <w:rsid w:val="00414649"/>
    <w:rsid w:val="004C4728"/>
    <w:rsid w:val="004C4D21"/>
    <w:rsid w:val="004C7900"/>
    <w:rsid w:val="00516421"/>
    <w:rsid w:val="00531C8B"/>
    <w:rsid w:val="0053215F"/>
    <w:rsid w:val="005528D7"/>
    <w:rsid w:val="00571A5C"/>
    <w:rsid w:val="00596CBC"/>
    <w:rsid w:val="005A4D30"/>
    <w:rsid w:val="005B5169"/>
    <w:rsid w:val="005C4AA4"/>
    <w:rsid w:val="005F42F2"/>
    <w:rsid w:val="005F4A20"/>
    <w:rsid w:val="00613145"/>
    <w:rsid w:val="0062248A"/>
    <w:rsid w:val="00622EDA"/>
    <w:rsid w:val="0064310A"/>
    <w:rsid w:val="006478CC"/>
    <w:rsid w:val="00697DF2"/>
    <w:rsid w:val="006B7675"/>
    <w:rsid w:val="006C019C"/>
    <w:rsid w:val="006F12E0"/>
    <w:rsid w:val="006F2DBD"/>
    <w:rsid w:val="0076523D"/>
    <w:rsid w:val="00776799"/>
    <w:rsid w:val="007E5FE9"/>
    <w:rsid w:val="007F5AFB"/>
    <w:rsid w:val="0080510F"/>
    <w:rsid w:val="0081256E"/>
    <w:rsid w:val="00814E09"/>
    <w:rsid w:val="00826EFD"/>
    <w:rsid w:val="008277A8"/>
    <w:rsid w:val="00847AAF"/>
    <w:rsid w:val="00855D59"/>
    <w:rsid w:val="008C1D3B"/>
    <w:rsid w:val="009179E6"/>
    <w:rsid w:val="00980B6D"/>
    <w:rsid w:val="009842D2"/>
    <w:rsid w:val="009B6D80"/>
    <w:rsid w:val="009C5917"/>
    <w:rsid w:val="009C76F0"/>
    <w:rsid w:val="009F3A01"/>
    <w:rsid w:val="00A00BA1"/>
    <w:rsid w:val="00A465FB"/>
    <w:rsid w:val="00A87359"/>
    <w:rsid w:val="00A973C4"/>
    <w:rsid w:val="00AD1145"/>
    <w:rsid w:val="00AD5222"/>
    <w:rsid w:val="00B1330D"/>
    <w:rsid w:val="00B27499"/>
    <w:rsid w:val="00B27D28"/>
    <w:rsid w:val="00B328C9"/>
    <w:rsid w:val="00B60BFD"/>
    <w:rsid w:val="00B66F45"/>
    <w:rsid w:val="00B92E34"/>
    <w:rsid w:val="00B93E60"/>
    <w:rsid w:val="00BA004E"/>
    <w:rsid w:val="00BA51BF"/>
    <w:rsid w:val="00BB3EF5"/>
    <w:rsid w:val="00C258F6"/>
    <w:rsid w:val="00C373F3"/>
    <w:rsid w:val="00C86C95"/>
    <w:rsid w:val="00CC3991"/>
    <w:rsid w:val="00CC7E19"/>
    <w:rsid w:val="00D239EC"/>
    <w:rsid w:val="00D32DEB"/>
    <w:rsid w:val="00D41598"/>
    <w:rsid w:val="00D44D0B"/>
    <w:rsid w:val="00D523B8"/>
    <w:rsid w:val="00DA627B"/>
    <w:rsid w:val="00DC23BE"/>
    <w:rsid w:val="00DC3EDC"/>
    <w:rsid w:val="00DD170E"/>
    <w:rsid w:val="00E03EEE"/>
    <w:rsid w:val="00E06D7A"/>
    <w:rsid w:val="00E2076E"/>
    <w:rsid w:val="00E44052"/>
    <w:rsid w:val="00E76BDF"/>
    <w:rsid w:val="00E77243"/>
    <w:rsid w:val="00E858E8"/>
    <w:rsid w:val="00EA2F30"/>
    <w:rsid w:val="00EA73DF"/>
    <w:rsid w:val="00EB025F"/>
    <w:rsid w:val="00EB0D55"/>
    <w:rsid w:val="00EE59C6"/>
    <w:rsid w:val="00EF7BF1"/>
    <w:rsid w:val="00FB6B18"/>
    <w:rsid w:val="00FE464C"/>
    <w:rsid w:val="00FE7D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A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69"/>
    <w:rPr>
      <w:sz w:val="24"/>
      <w:szCs w:val="24"/>
      <w:lang w:val="en-US" w:eastAsia="en-US"/>
    </w:rPr>
  </w:style>
  <w:style w:type="paragraph" w:styleId="Heading1">
    <w:name w:val="heading 1"/>
    <w:basedOn w:val="Normal"/>
    <w:next w:val="Normal"/>
    <w:link w:val="Heading1Char"/>
    <w:qFormat/>
    <w:rsid w:val="00980B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0B6D"/>
    <w:rPr>
      <w:rFonts w:asciiTheme="majorHAnsi" w:eastAsiaTheme="majorEastAsia" w:hAnsiTheme="majorHAnsi" w:cstheme="majorBidi"/>
      <w:color w:val="365F91" w:themeColor="accent1" w:themeShade="BF"/>
      <w:sz w:val="32"/>
      <w:szCs w:val="32"/>
      <w:lang w:val="en-US" w:eastAsia="en-US"/>
    </w:rPr>
  </w:style>
  <w:style w:type="paragraph" w:customStyle="1" w:styleId="Default">
    <w:name w:val="Default"/>
    <w:rsid w:val="00156D7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26EFD"/>
    <w:pPr>
      <w:ind w:left="720"/>
      <w:contextualSpacing/>
    </w:pPr>
  </w:style>
  <w:style w:type="character" w:styleId="Hyperlink">
    <w:name w:val="Hyperlink"/>
    <w:basedOn w:val="DefaultParagraphFont"/>
    <w:unhideWhenUsed/>
    <w:rsid w:val="003023CA"/>
    <w:rPr>
      <w:color w:val="0000FF" w:themeColor="hyperlink"/>
      <w:u w:val="single"/>
    </w:rPr>
  </w:style>
  <w:style w:type="paragraph" w:styleId="Caption">
    <w:name w:val="caption"/>
    <w:basedOn w:val="Normal"/>
    <w:next w:val="Normal"/>
    <w:unhideWhenUsed/>
    <w:qFormat/>
    <w:rsid w:val="00EB0D55"/>
    <w:pPr>
      <w:spacing w:after="200"/>
    </w:pPr>
    <w:rPr>
      <w:i/>
      <w:iCs/>
      <w:color w:val="1F497D" w:themeColor="text2"/>
      <w:sz w:val="18"/>
      <w:szCs w:val="18"/>
    </w:rPr>
  </w:style>
  <w:style w:type="paragraph" w:styleId="BalloonText">
    <w:name w:val="Balloon Text"/>
    <w:basedOn w:val="Normal"/>
    <w:link w:val="BalloonTextChar"/>
    <w:semiHidden/>
    <w:unhideWhenUsed/>
    <w:rsid w:val="00855D59"/>
    <w:rPr>
      <w:rFonts w:ascii="Tahoma" w:hAnsi="Tahoma" w:cs="Tahoma"/>
      <w:sz w:val="16"/>
      <w:szCs w:val="16"/>
    </w:rPr>
  </w:style>
  <w:style w:type="character" w:customStyle="1" w:styleId="BalloonTextChar">
    <w:name w:val="Balloon Text Char"/>
    <w:basedOn w:val="DefaultParagraphFont"/>
    <w:link w:val="BalloonText"/>
    <w:semiHidden/>
    <w:rsid w:val="00855D59"/>
    <w:rPr>
      <w:rFonts w:ascii="Tahoma" w:hAnsi="Tahoma" w:cs="Tahoma"/>
      <w:sz w:val="16"/>
      <w:szCs w:val="16"/>
      <w:lang w:val="en-US" w:eastAsia="en-US"/>
    </w:rPr>
  </w:style>
  <w:style w:type="character" w:styleId="CommentReference">
    <w:name w:val="annotation reference"/>
    <w:basedOn w:val="DefaultParagraphFont"/>
    <w:semiHidden/>
    <w:unhideWhenUsed/>
    <w:rsid w:val="00B92E34"/>
    <w:rPr>
      <w:sz w:val="16"/>
      <w:szCs w:val="16"/>
    </w:rPr>
  </w:style>
  <w:style w:type="paragraph" w:styleId="CommentText">
    <w:name w:val="annotation text"/>
    <w:basedOn w:val="Normal"/>
    <w:link w:val="CommentTextChar"/>
    <w:semiHidden/>
    <w:unhideWhenUsed/>
    <w:rsid w:val="00B92E34"/>
    <w:rPr>
      <w:sz w:val="20"/>
      <w:szCs w:val="20"/>
    </w:rPr>
  </w:style>
  <w:style w:type="character" w:customStyle="1" w:styleId="CommentTextChar">
    <w:name w:val="Comment Text Char"/>
    <w:basedOn w:val="DefaultParagraphFont"/>
    <w:link w:val="CommentText"/>
    <w:semiHidden/>
    <w:rsid w:val="00B92E34"/>
    <w:rPr>
      <w:lang w:val="en-US" w:eastAsia="en-US"/>
    </w:rPr>
  </w:style>
  <w:style w:type="paragraph" w:styleId="CommentSubject">
    <w:name w:val="annotation subject"/>
    <w:basedOn w:val="CommentText"/>
    <w:next w:val="CommentText"/>
    <w:link w:val="CommentSubjectChar"/>
    <w:semiHidden/>
    <w:unhideWhenUsed/>
    <w:rsid w:val="00B92E34"/>
    <w:rPr>
      <w:b/>
      <w:bCs/>
    </w:rPr>
  </w:style>
  <w:style w:type="character" w:customStyle="1" w:styleId="CommentSubjectChar">
    <w:name w:val="Comment Subject Char"/>
    <w:basedOn w:val="CommentTextChar"/>
    <w:link w:val="CommentSubject"/>
    <w:semiHidden/>
    <w:rsid w:val="00B92E34"/>
    <w:rPr>
      <w:b/>
      <w:bCs/>
      <w:lang w:val="en-US" w:eastAsia="en-US"/>
    </w:rPr>
  </w:style>
  <w:style w:type="paragraph" w:styleId="Header">
    <w:name w:val="header"/>
    <w:basedOn w:val="Normal"/>
    <w:link w:val="HeaderChar"/>
    <w:unhideWhenUsed/>
    <w:rsid w:val="00D32DEB"/>
    <w:pPr>
      <w:tabs>
        <w:tab w:val="center" w:pos="4513"/>
        <w:tab w:val="right" w:pos="9026"/>
      </w:tabs>
    </w:pPr>
  </w:style>
  <w:style w:type="character" w:customStyle="1" w:styleId="HeaderChar">
    <w:name w:val="Header Char"/>
    <w:basedOn w:val="DefaultParagraphFont"/>
    <w:link w:val="Header"/>
    <w:rsid w:val="00D32DEB"/>
    <w:rPr>
      <w:sz w:val="24"/>
      <w:szCs w:val="24"/>
      <w:lang w:val="en-US" w:eastAsia="en-US"/>
    </w:rPr>
  </w:style>
  <w:style w:type="paragraph" w:styleId="Footer">
    <w:name w:val="footer"/>
    <w:basedOn w:val="Normal"/>
    <w:link w:val="FooterChar"/>
    <w:unhideWhenUsed/>
    <w:rsid w:val="00D32DEB"/>
    <w:pPr>
      <w:tabs>
        <w:tab w:val="center" w:pos="4513"/>
        <w:tab w:val="right" w:pos="9026"/>
      </w:tabs>
    </w:pPr>
  </w:style>
  <w:style w:type="character" w:customStyle="1" w:styleId="FooterChar">
    <w:name w:val="Footer Char"/>
    <w:basedOn w:val="DefaultParagraphFont"/>
    <w:link w:val="Footer"/>
    <w:rsid w:val="00D32DEB"/>
    <w:rPr>
      <w:sz w:val="24"/>
      <w:szCs w:val="24"/>
      <w:lang w:val="en-US" w:eastAsia="en-US"/>
    </w:rPr>
  </w:style>
  <w:style w:type="character" w:styleId="FollowedHyperlink">
    <w:name w:val="FollowedHyperlink"/>
    <w:basedOn w:val="DefaultParagraphFont"/>
    <w:semiHidden/>
    <w:unhideWhenUsed/>
    <w:rsid w:val="002949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69"/>
    <w:rPr>
      <w:sz w:val="24"/>
      <w:szCs w:val="24"/>
      <w:lang w:val="en-US" w:eastAsia="en-US"/>
    </w:rPr>
  </w:style>
  <w:style w:type="paragraph" w:styleId="Heading1">
    <w:name w:val="heading 1"/>
    <w:basedOn w:val="Normal"/>
    <w:next w:val="Normal"/>
    <w:link w:val="Heading1Char"/>
    <w:qFormat/>
    <w:rsid w:val="00980B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0B6D"/>
    <w:rPr>
      <w:rFonts w:asciiTheme="majorHAnsi" w:eastAsiaTheme="majorEastAsia" w:hAnsiTheme="majorHAnsi" w:cstheme="majorBidi"/>
      <w:color w:val="365F91" w:themeColor="accent1" w:themeShade="BF"/>
      <w:sz w:val="32"/>
      <w:szCs w:val="32"/>
      <w:lang w:val="en-US" w:eastAsia="en-US"/>
    </w:rPr>
  </w:style>
  <w:style w:type="paragraph" w:customStyle="1" w:styleId="Default">
    <w:name w:val="Default"/>
    <w:rsid w:val="00156D7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26EFD"/>
    <w:pPr>
      <w:ind w:left="720"/>
      <w:contextualSpacing/>
    </w:pPr>
  </w:style>
  <w:style w:type="character" w:styleId="Hyperlink">
    <w:name w:val="Hyperlink"/>
    <w:basedOn w:val="DefaultParagraphFont"/>
    <w:unhideWhenUsed/>
    <w:rsid w:val="003023CA"/>
    <w:rPr>
      <w:color w:val="0000FF" w:themeColor="hyperlink"/>
      <w:u w:val="single"/>
    </w:rPr>
  </w:style>
  <w:style w:type="paragraph" w:styleId="Caption">
    <w:name w:val="caption"/>
    <w:basedOn w:val="Normal"/>
    <w:next w:val="Normal"/>
    <w:unhideWhenUsed/>
    <w:qFormat/>
    <w:rsid w:val="00EB0D55"/>
    <w:pPr>
      <w:spacing w:after="200"/>
    </w:pPr>
    <w:rPr>
      <w:i/>
      <w:iCs/>
      <w:color w:val="1F497D" w:themeColor="text2"/>
      <w:sz w:val="18"/>
      <w:szCs w:val="18"/>
    </w:rPr>
  </w:style>
  <w:style w:type="paragraph" w:styleId="BalloonText">
    <w:name w:val="Balloon Text"/>
    <w:basedOn w:val="Normal"/>
    <w:link w:val="BalloonTextChar"/>
    <w:semiHidden/>
    <w:unhideWhenUsed/>
    <w:rsid w:val="00855D59"/>
    <w:rPr>
      <w:rFonts w:ascii="Tahoma" w:hAnsi="Tahoma" w:cs="Tahoma"/>
      <w:sz w:val="16"/>
      <w:szCs w:val="16"/>
    </w:rPr>
  </w:style>
  <w:style w:type="character" w:customStyle="1" w:styleId="BalloonTextChar">
    <w:name w:val="Balloon Text Char"/>
    <w:basedOn w:val="DefaultParagraphFont"/>
    <w:link w:val="BalloonText"/>
    <w:semiHidden/>
    <w:rsid w:val="00855D59"/>
    <w:rPr>
      <w:rFonts w:ascii="Tahoma" w:hAnsi="Tahoma" w:cs="Tahoma"/>
      <w:sz w:val="16"/>
      <w:szCs w:val="16"/>
      <w:lang w:val="en-US" w:eastAsia="en-US"/>
    </w:rPr>
  </w:style>
  <w:style w:type="character" w:styleId="CommentReference">
    <w:name w:val="annotation reference"/>
    <w:basedOn w:val="DefaultParagraphFont"/>
    <w:semiHidden/>
    <w:unhideWhenUsed/>
    <w:rsid w:val="00B92E34"/>
    <w:rPr>
      <w:sz w:val="16"/>
      <w:szCs w:val="16"/>
    </w:rPr>
  </w:style>
  <w:style w:type="paragraph" w:styleId="CommentText">
    <w:name w:val="annotation text"/>
    <w:basedOn w:val="Normal"/>
    <w:link w:val="CommentTextChar"/>
    <w:semiHidden/>
    <w:unhideWhenUsed/>
    <w:rsid w:val="00B92E34"/>
    <w:rPr>
      <w:sz w:val="20"/>
      <w:szCs w:val="20"/>
    </w:rPr>
  </w:style>
  <w:style w:type="character" w:customStyle="1" w:styleId="CommentTextChar">
    <w:name w:val="Comment Text Char"/>
    <w:basedOn w:val="DefaultParagraphFont"/>
    <w:link w:val="CommentText"/>
    <w:semiHidden/>
    <w:rsid w:val="00B92E34"/>
    <w:rPr>
      <w:lang w:val="en-US" w:eastAsia="en-US"/>
    </w:rPr>
  </w:style>
  <w:style w:type="paragraph" w:styleId="CommentSubject">
    <w:name w:val="annotation subject"/>
    <w:basedOn w:val="CommentText"/>
    <w:next w:val="CommentText"/>
    <w:link w:val="CommentSubjectChar"/>
    <w:semiHidden/>
    <w:unhideWhenUsed/>
    <w:rsid w:val="00B92E34"/>
    <w:rPr>
      <w:b/>
      <w:bCs/>
    </w:rPr>
  </w:style>
  <w:style w:type="character" w:customStyle="1" w:styleId="CommentSubjectChar">
    <w:name w:val="Comment Subject Char"/>
    <w:basedOn w:val="CommentTextChar"/>
    <w:link w:val="CommentSubject"/>
    <w:semiHidden/>
    <w:rsid w:val="00B92E34"/>
    <w:rPr>
      <w:b/>
      <w:bCs/>
      <w:lang w:val="en-US" w:eastAsia="en-US"/>
    </w:rPr>
  </w:style>
  <w:style w:type="paragraph" w:styleId="Header">
    <w:name w:val="header"/>
    <w:basedOn w:val="Normal"/>
    <w:link w:val="HeaderChar"/>
    <w:unhideWhenUsed/>
    <w:rsid w:val="00D32DEB"/>
    <w:pPr>
      <w:tabs>
        <w:tab w:val="center" w:pos="4513"/>
        <w:tab w:val="right" w:pos="9026"/>
      </w:tabs>
    </w:pPr>
  </w:style>
  <w:style w:type="character" w:customStyle="1" w:styleId="HeaderChar">
    <w:name w:val="Header Char"/>
    <w:basedOn w:val="DefaultParagraphFont"/>
    <w:link w:val="Header"/>
    <w:rsid w:val="00D32DEB"/>
    <w:rPr>
      <w:sz w:val="24"/>
      <w:szCs w:val="24"/>
      <w:lang w:val="en-US" w:eastAsia="en-US"/>
    </w:rPr>
  </w:style>
  <w:style w:type="paragraph" w:styleId="Footer">
    <w:name w:val="footer"/>
    <w:basedOn w:val="Normal"/>
    <w:link w:val="FooterChar"/>
    <w:unhideWhenUsed/>
    <w:rsid w:val="00D32DEB"/>
    <w:pPr>
      <w:tabs>
        <w:tab w:val="center" w:pos="4513"/>
        <w:tab w:val="right" w:pos="9026"/>
      </w:tabs>
    </w:pPr>
  </w:style>
  <w:style w:type="character" w:customStyle="1" w:styleId="FooterChar">
    <w:name w:val="Footer Char"/>
    <w:basedOn w:val="DefaultParagraphFont"/>
    <w:link w:val="Footer"/>
    <w:rsid w:val="00D32DEB"/>
    <w:rPr>
      <w:sz w:val="24"/>
      <w:szCs w:val="24"/>
      <w:lang w:val="en-US" w:eastAsia="en-US"/>
    </w:rPr>
  </w:style>
  <w:style w:type="character" w:styleId="FollowedHyperlink">
    <w:name w:val="FollowedHyperlink"/>
    <w:basedOn w:val="DefaultParagraphFont"/>
    <w:semiHidden/>
    <w:unhideWhenUsed/>
    <w:rsid w:val="00294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12240-console.memberconnex.com/Folder?Action=View%20File&amp;Folder_id=101&amp;File=100503_waterloss_guidelines.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50822-2FF7-4761-8217-632B0AD9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C61F6EAD</Template>
  <TotalTime>1</TotalTime>
  <Pages>5</Pages>
  <Words>1465</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Opus International Consultants</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Johnson</dc:creator>
  <cp:lastModifiedBy>Julia Henderson</cp:lastModifiedBy>
  <cp:revision>4</cp:revision>
  <cp:lastPrinted>2014-05-27T21:15:00Z</cp:lastPrinted>
  <dcterms:created xsi:type="dcterms:W3CDTF">2014-07-14T05:45:00Z</dcterms:created>
  <dcterms:modified xsi:type="dcterms:W3CDTF">2014-07-14T05:46:00Z</dcterms:modified>
</cp:coreProperties>
</file>