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674" w:rsidRDefault="00874674" w:rsidP="00AD62AE">
      <w:pPr>
        <w:pStyle w:val="Header"/>
        <w:tabs>
          <w:tab w:val="right" w:pos="9072"/>
        </w:tabs>
      </w:pPr>
      <w:bookmarkStart w:id="0" w:name="_Toc444019134"/>
      <w:bookmarkStart w:id="1" w:name="_Toc444020436"/>
      <w:bookmarkStart w:id="2" w:name="_Toc444181248"/>
      <w:bookmarkStart w:id="3" w:name="_Toc444183021"/>
      <w:bookmarkStart w:id="4" w:name="_Toc444257992"/>
      <w:bookmarkStart w:id="5" w:name="_Toc444533554"/>
      <w:bookmarkStart w:id="6" w:name="_Toc444541245"/>
      <w:bookmarkStart w:id="7" w:name="_Toc444530030"/>
      <w:r>
        <w:rPr>
          <w:noProof/>
          <w:lang w:eastAsia="en-NZ"/>
        </w:rPr>
        <w:drawing>
          <wp:anchor distT="0" distB="360045" distL="114300" distR="114300" simplePos="0" relativeHeight="251663360" behindDoc="0" locked="0" layoutInCell="1" allowOverlap="1" wp14:anchorId="70C77867" wp14:editId="2F630CDE">
            <wp:simplePos x="0" y="0"/>
            <wp:positionH relativeFrom="page">
              <wp:posOffset>3348355</wp:posOffset>
            </wp:positionH>
            <wp:positionV relativeFrom="page">
              <wp:posOffset>297180</wp:posOffset>
            </wp:positionV>
            <wp:extent cx="3707765" cy="654685"/>
            <wp:effectExtent l="0" t="0" r="6985" b="0"/>
            <wp:wrapTopAndBottom/>
            <wp:docPr id="4" name="Picture 4" descr="\\officetemplates.dia.govt.nz\diatemplates$\Templates\Images\Logo -  DIA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etemplates.dia.govt.nz\diatemplates$\Templates\Images\Logo -  DIA 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7765" cy="654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4674" w:rsidRDefault="00874674" w:rsidP="00E95A2A">
      <w:pPr>
        <w:pStyle w:val="Heading1"/>
      </w:pPr>
    </w:p>
    <w:p w:rsidR="00B623DB" w:rsidRDefault="00E95A2A" w:rsidP="00B623DB">
      <w:pPr>
        <w:pStyle w:val="H1NoContents"/>
        <w:sectPr w:rsidR="00B623DB" w:rsidSect="000D1547">
          <w:headerReference w:type="default" r:id="rId10"/>
          <w:footerReference w:type="default" r:id="rId11"/>
          <w:headerReference w:type="first" r:id="rId12"/>
          <w:footerReference w:type="first" r:id="rId13"/>
          <w:pgSz w:w="11907" w:h="16840" w:code="9"/>
          <w:pgMar w:top="1418" w:right="1418" w:bottom="992" w:left="1418" w:header="425" w:footer="635" w:gutter="0"/>
          <w:cols w:space="708"/>
          <w:docGrid w:linePitch="360"/>
        </w:sectPr>
      </w:pPr>
      <w:bookmarkStart w:id="8" w:name="_Toc444586169"/>
      <w:bookmarkStart w:id="9" w:name="_Toc444586355"/>
      <w:bookmarkStart w:id="10" w:name="_Toc444596416"/>
      <w:bookmarkStart w:id="11" w:name="_Toc444596801"/>
      <w:bookmarkStart w:id="12" w:name="_Toc444609332"/>
      <w:r>
        <w:t>Regulatory Impact Statement</w:t>
      </w:r>
      <w:bookmarkEnd w:id="0"/>
      <w:bookmarkEnd w:id="1"/>
      <w:r w:rsidR="00576F3F">
        <w:t xml:space="preserve"> – </w:t>
      </w:r>
      <w:bookmarkEnd w:id="2"/>
      <w:bookmarkEnd w:id="3"/>
      <w:bookmarkEnd w:id="4"/>
      <w:bookmarkEnd w:id="5"/>
      <w:bookmarkEnd w:id="6"/>
      <w:bookmarkEnd w:id="7"/>
      <w:bookmarkEnd w:id="8"/>
      <w:bookmarkEnd w:id="9"/>
      <w:bookmarkEnd w:id="10"/>
      <w:bookmarkEnd w:id="11"/>
      <w:r w:rsidR="00954AD7" w:rsidRPr="00954AD7">
        <w:t>options for improving local government ser</w:t>
      </w:r>
      <w:bookmarkStart w:id="13" w:name="_GoBack"/>
      <w:bookmarkEnd w:id="13"/>
      <w:r w:rsidR="00954AD7" w:rsidRPr="00954AD7">
        <w:t>vices</w:t>
      </w:r>
      <w:bookmarkEnd w:id="12"/>
    </w:p>
    <w:p w:rsidR="00E95A2A" w:rsidRDefault="00B623DB" w:rsidP="00B623DB">
      <w:pPr>
        <w:pStyle w:val="H1NoContents"/>
      </w:pPr>
      <w:r>
        <w:lastRenderedPageBreak/>
        <w:t>Contents</w:t>
      </w:r>
    </w:p>
    <w:sdt>
      <w:sdtPr>
        <w:rPr>
          <w:b w:val="0"/>
          <w:bCs/>
          <w:color w:val="auto"/>
        </w:rPr>
        <w:id w:val="-512068235"/>
        <w:docPartObj>
          <w:docPartGallery w:val="Table of Contents"/>
          <w:docPartUnique/>
        </w:docPartObj>
      </w:sdtPr>
      <w:sdtEndPr>
        <w:rPr>
          <w:bCs w:val="0"/>
          <w:noProof/>
        </w:rPr>
      </w:sdtEndPr>
      <w:sdtContent>
        <w:p w:rsidR="00E76F3B" w:rsidRDefault="00B623DB">
          <w:pPr>
            <w:pStyle w:val="TOC1"/>
            <w:rPr>
              <w:rFonts w:asciiTheme="minorHAnsi" w:eastAsiaTheme="minorEastAsia" w:hAnsiTheme="minorHAnsi" w:cstheme="minorBidi"/>
              <w:b w:val="0"/>
              <w:noProof/>
              <w:color w:val="auto"/>
              <w:sz w:val="22"/>
              <w:szCs w:val="22"/>
              <w:lang w:eastAsia="en-NZ"/>
            </w:rPr>
          </w:pPr>
          <w:r>
            <w:rPr>
              <w:b w:val="0"/>
            </w:rPr>
            <w:fldChar w:fldCharType="begin"/>
          </w:r>
          <w:r>
            <w:rPr>
              <w:b w:val="0"/>
            </w:rPr>
            <w:instrText xml:space="preserve"> TOC \o "2-3" \h \z \t "Heading 1,1" </w:instrText>
          </w:r>
          <w:r>
            <w:rPr>
              <w:b w:val="0"/>
            </w:rPr>
            <w:fldChar w:fldCharType="separate"/>
          </w:r>
          <w:hyperlink w:anchor="_Toc444694024" w:history="1">
            <w:r w:rsidR="00E76F3B" w:rsidRPr="00F4081B">
              <w:rPr>
                <w:rStyle w:val="Hyperlink"/>
                <w:noProof/>
              </w:rPr>
              <w:t>Agency disclosure statement</w:t>
            </w:r>
            <w:r w:rsidR="00E76F3B">
              <w:rPr>
                <w:noProof/>
                <w:webHidden/>
              </w:rPr>
              <w:tab/>
            </w:r>
            <w:r w:rsidR="00E76F3B">
              <w:rPr>
                <w:noProof/>
                <w:webHidden/>
              </w:rPr>
              <w:fldChar w:fldCharType="begin"/>
            </w:r>
            <w:r w:rsidR="00E76F3B">
              <w:rPr>
                <w:noProof/>
                <w:webHidden/>
              </w:rPr>
              <w:instrText xml:space="preserve"> PAGEREF _Toc444694024 \h </w:instrText>
            </w:r>
            <w:r w:rsidR="00E76F3B">
              <w:rPr>
                <w:noProof/>
                <w:webHidden/>
              </w:rPr>
            </w:r>
            <w:r w:rsidR="00E76F3B">
              <w:rPr>
                <w:noProof/>
                <w:webHidden/>
              </w:rPr>
              <w:fldChar w:fldCharType="separate"/>
            </w:r>
            <w:r w:rsidR="00E76F3B">
              <w:rPr>
                <w:noProof/>
                <w:webHidden/>
              </w:rPr>
              <w:t>4</w:t>
            </w:r>
            <w:r w:rsidR="00E76F3B">
              <w:rPr>
                <w:noProof/>
                <w:webHidden/>
              </w:rPr>
              <w:fldChar w:fldCharType="end"/>
            </w:r>
          </w:hyperlink>
        </w:p>
        <w:p w:rsidR="00E76F3B" w:rsidRDefault="00E76F3B">
          <w:pPr>
            <w:pStyle w:val="TOC1"/>
            <w:rPr>
              <w:rFonts w:asciiTheme="minorHAnsi" w:eastAsiaTheme="minorEastAsia" w:hAnsiTheme="minorHAnsi" w:cstheme="minorBidi"/>
              <w:b w:val="0"/>
              <w:noProof/>
              <w:color w:val="auto"/>
              <w:sz w:val="22"/>
              <w:szCs w:val="22"/>
              <w:lang w:eastAsia="en-NZ"/>
            </w:rPr>
          </w:pPr>
          <w:hyperlink w:anchor="_Toc444694025" w:history="1">
            <w:r w:rsidRPr="00F4081B">
              <w:rPr>
                <w:rStyle w:val="Hyperlink"/>
                <w:noProof/>
              </w:rPr>
              <w:t>Executive summary</w:t>
            </w:r>
            <w:r>
              <w:rPr>
                <w:noProof/>
                <w:webHidden/>
              </w:rPr>
              <w:tab/>
            </w:r>
            <w:r>
              <w:rPr>
                <w:noProof/>
                <w:webHidden/>
              </w:rPr>
              <w:fldChar w:fldCharType="begin"/>
            </w:r>
            <w:r>
              <w:rPr>
                <w:noProof/>
                <w:webHidden/>
              </w:rPr>
              <w:instrText xml:space="preserve"> PAGEREF _Toc444694025 \h </w:instrText>
            </w:r>
            <w:r>
              <w:rPr>
                <w:noProof/>
                <w:webHidden/>
              </w:rPr>
            </w:r>
            <w:r>
              <w:rPr>
                <w:noProof/>
                <w:webHidden/>
              </w:rPr>
              <w:fldChar w:fldCharType="separate"/>
            </w:r>
            <w:r>
              <w:rPr>
                <w:noProof/>
                <w:webHidden/>
              </w:rPr>
              <w:t>6</w:t>
            </w:r>
            <w:r>
              <w:rPr>
                <w:noProof/>
                <w:webHidden/>
              </w:rPr>
              <w:fldChar w:fldCharType="end"/>
            </w:r>
          </w:hyperlink>
        </w:p>
        <w:p w:rsidR="00E76F3B" w:rsidRDefault="00E76F3B">
          <w:pPr>
            <w:pStyle w:val="TOC1"/>
            <w:rPr>
              <w:rFonts w:asciiTheme="minorHAnsi" w:eastAsiaTheme="minorEastAsia" w:hAnsiTheme="minorHAnsi" w:cstheme="minorBidi"/>
              <w:b w:val="0"/>
              <w:noProof/>
              <w:color w:val="auto"/>
              <w:sz w:val="22"/>
              <w:szCs w:val="22"/>
              <w:lang w:eastAsia="en-NZ"/>
            </w:rPr>
          </w:pPr>
          <w:hyperlink w:anchor="_Toc444694026" w:history="1">
            <w:r w:rsidRPr="00F4081B">
              <w:rPr>
                <w:rStyle w:val="Hyperlink"/>
                <w:noProof/>
              </w:rPr>
              <w:t>Part 1: Status quo and problem definition</w:t>
            </w:r>
            <w:r>
              <w:rPr>
                <w:noProof/>
                <w:webHidden/>
              </w:rPr>
              <w:tab/>
            </w:r>
            <w:r>
              <w:rPr>
                <w:noProof/>
                <w:webHidden/>
              </w:rPr>
              <w:fldChar w:fldCharType="begin"/>
            </w:r>
            <w:r>
              <w:rPr>
                <w:noProof/>
                <w:webHidden/>
              </w:rPr>
              <w:instrText xml:space="preserve"> PAGEREF _Toc444694026 \h </w:instrText>
            </w:r>
            <w:r>
              <w:rPr>
                <w:noProof/>
                <w:webHidden/>
              </w:rPr>
            </w:r>
            <w:r>
              <w:rPr>
                <w:noProof/>
                <w:webHidden/>
              </w:rPr>
              <w:fldChar w:fldCharType="separate"/>
            </w:r>
            <w:r>
              <w:rPr>
                <w:noProof/>
                <w:webHidden/>
              </w:rPr>
              <w:t>8</w:t>
            </w:r>
            <w:r>
              <w:rPr>
                <w:noProof/>
                <w:webHidden/>
              </w:rPr>
              <w:fldChar w:fldCharType="end"/>
            </w:r>
          </w:hyperlink>
        </w:p>
        <w:p w:rsidR="00E76F3B" w:rsidRDefault="00E76F3B">
          <w:pPr>
            <w:pStyle w:val="TOC2"/>
            <w:rPr>
              <w:rFonts w:asciiTheme="minorHAnsi" w:eastAsiaTheme="minorEastAsia" w:hAnsiTheme="minorHAnsi" w:cstheme="minorBidi"/>
              <w:sz w:val="22"/>
              <w:szCs w:val="22"/>
              <w:lang w:eastAsia="en-NZ"/>
            </w:rPr>
          </w:pPr>
          <w:hyperlink w:anchor="_Toc444694027" w:history="1">
            <w:r w:rsidRPr="00F4081B">
              <w:rPr>
                <w:rStyle w:val="Hyperlink"/>
              </w:rPr>
              <w:t>1.1    Overview of part</w:t>
            </w:r>
            <w:r>
              <w:rPr>
                <w:webHidden/>
              </w:rPr>
              <w:tab/>
            </w:r>
            <w:r>
              <w:rPr>
                <w:webHidden/>
              </w:rPr>
              <w:fldChar w:fldCharType="begin"/>
            </w:r>
            <w:r>
              <w:rPr>
                <w:webHidden/>
              </w:rPr>
              <w:instrText xml:space="preserve"> PAGEREF _Toc444694027 \h </w:instrText>
            </w:r>
            <w:r>
              <w:rPr>
                <w:webHidden/>
              </w:rPr>
            </w:r>
            <w:r>
              <w:rPr>
                <w:webHidden/>
              </w:rPr>
              <w:fldChar w:fldCharType="separate"/>
            </w:r>
            <w:r>
              <w:rPr>
                <w:webHidden/>
              </w:rPr>
              <w:t>8</w:t>
            </w:r>
            <w:r>
              <w:rPr>
                <w:webHidden/>
              </w:rPr>
              <w:fldChar w:fldCharType="end"/>
            </w:r>
          </w:hyperlink>
        </w:p>
        <w:p w:rsidR="00E76F3B" w:rsidRDefault="00E76F3B">
          <w:pPr>
            <w:pStyle w:val="TOC2"/>
            <w:rPr>
              <w:rFonts w:asciiTheme="minorHAnsi" w:eastAsiaTheme="minorEastAsia" w:hAnsiTheme="minorHAnsi" w:cstheme="minorBidi"/>
              <w:sz w:val="22"/>
              <w:szCs w:val="22"/>
              <w:lang w:eastAsia="en-NZ"/>
            </w:rPr>
          </w:pPr>
          <w:hyperlink w:anchor="_Toc444694028" w:history="1">
            <w:r w:rsidRPr="00F4081B">
              <w:rPr>
                <w:rStyle w:val="Hyperlink"/>
              </w:rPr>
              <w:t>1.2    Status quo</w:t>
            </w:r>
            <w:r>
              <w:rPr>
                <w:webHidden/>
              </w:rPr>
              <w:tab/>
            </w:r>
            <w:r>
              <w:rPr>
                <w:webHidden/>
              </w:rPr>
              <w:fldChar w:fldCharType="begin"/>
            </w:r>
            <w:r>
              <w:rPr>
                <w:webHidden/>
              </w:rPr>
              <w:instrText xml:space="preserve"> PAGEREF _Toc444694028 \h </w:instrText>
            </w:r>
            <w:r>
              <w:rPr>
                <w:webHidden/>
              </w:rPr>
            </w:r>
            <w:r>
              <w:rPr>
                <w:webHidden/>
              </w:rPr>
              <w:fldChar w:fldCharType="separate"/>
            </w:r>
            <w:r>
              <w:rPr>
                <w:webHidden/>
              </w:rPr>
              <w:t>8</w:t>
            </w:r>
            <w:r>
              <w:rPr>
                <w:webHidden/>
              </w:rPr>
              <w:fldChar w:fldCharType="end"/>
            </w:r>
          </w:hyperlink>
        </w:p>
        <w:p w:rsidR="00E76F3B" w:rsidRDefault="00E76F3B">
          <w:pPr>
            <w:pStyle w:val="TOC3"/>
            <w:rPr>
              <w:rFonts w:asciiTheme="minorHAnsi" w:eastAsiaTheme="minorEastAsia" w:hAnsiTheme="minorHAnsi" w:cstheme="minorBidi"/>
              <w:sz w:val="22"/>
              <w:szCs w:val="22"/>
              <w:lang w:eastAsia="en-NZ"/>
            </w:rPr>
          </w:pPr>
          <w:hyperlink w:anchor="_Toc444694029" w:history="1">
            <w:r w:rsidRPr="00F4081B">
              <w:rPr>
                <w:rStyle w:val="Hyperlink"/>
                <w:lang w:val="en-GB" w:eastAsia="en-GB"/>
              </w:rPr>
              <w:t>Overall structure of local government</w:t>
            </w:r>
            <w:r>
              <w:rPr>
                <w:webHidden/>
              </w:rPr>
              <w:tab/>
            </w:r>
            <w:r>
              <w:rPr>
                <w:webHidden/>
              </w:rPr>
              <w:fldChar w:fldCharType="begin"/>
            </w:r>
            <w:r>
              <w:rPr>
                <w:webHidden/>
              </w:rPr>
              <w:instrText xml:space="preserve"> PAGEREF _Toc444694029 \h </w:instrText>
            </w:r>
            <w:r>
              <w:rPr>
                <w:webHidden/>
              </w:rPr>
            </w:r>
            <w:r>
              <w:rPr>
                <w:webHidden/>
              </w:rPr>
              <w:fldChar w:fldCharType="separate"/>
            </w:r>
            <w:r>
              <w:rPr>
                <w:webHidden/>
              </w:rPr>
              <w:t>8</w:t>
            </w:r>
            <w:r>
              <w:rPr>
                <w:webHidden/>
              </w:rPr>
              <w:fldChar w:fldCharType="end"/>
            </w:r>
          </w:hyperlink>
        </w:p>
        <w:p w:rsidR="00E76F3B" w:rsidRDefault="00E76F3B">
          <w:pPr>
            <w:pStyle w:val="TOC3"/>
            <w:rPr>
              <w:rFonts w:asciiTheme="minorHAnsi" w:eastAsiaTheme="minorEastAsia" w:hAnsiTheme="minorHAnsi" w:cstheme="minorBidi"/>
              <w:sz w:val="22"/>
              <w:szCs w:val="22"/>
              <w:lang w:eastAsia="en-NZ"/>
            </w:rPr>
          </w:pPr>
          <w:hyperlink w:anchor="_Toc444694030" w:history="1">
            <w:r w:rsidRPr="00F4081B">
              <w:rPr>
                <w:rStyle w:val="Hyperlink"/>
                <w:lang w:val="en-GB" w:eastAsia="en-GB"/>
              </w:rPr>
              <w:t>Services provided by local government</w:t>
            </w:r>
            <w:r>
              <w:rPr>
                <w:webHidden/>
              </w:rPr>
              <w:tab/>
            </w:r>
            <w:r>
              <w:rPr>
                <w:webHidden/>
              </w:rPr>
              <w:fldChar w:fldCharType="begin"/>
            </w:r>
            <w:r>
              <w:rPr>
                <w:webHidden/>
              </w:rPr>
              <w:instrText xml:space="preserve"> PAGEREF _Toc444694030 \h </w:instrText>
            </w:r>
            <w:r>
              <w:rPr>
                <w:webHidden/>
              </w:rPr>
            </w:r>
            <w:r>
              <w:rPr>
                <w:webHidden/>
              </w:rPr>
              <w:fldChar w:fldCharType="separate"/>
            </w:r>
            <w:r>
              <w:rPr>
                <w:webHidden/>
              </w:rPr>
              <w:t>10</w:t>
            </w:r>
            <w:r>
              <w:rPr>
                <w:webHidden/>
              </w:rPr>
              <w:fldChar w:fldCharType="end"/>
            </w:r>
          </w:hyperlink>
        </w:p>
        <w:p w:rsidR="00E76F3B" w:rsidRDefault="00E76F3B">
          <w:pPr>
            <w:pStyle w:val="TOC3"/>
            <w:rPr>
              <w:rFonts w:asciiTheme="minorHAnsi" w:eastAsiaTheme="minorEastAsia" w:hAnsiTheme="minorHAnsi" w:cstheme="minorBidi"/>
              <w:sz w:val="22"/>
              <w:szCs w:val="22"/>
              <w:lang w:eastAsia="en-NZ"/>
            </w:rPr>
          </w:pPr>
          <w:hyperlink w:anchor="_Toc444694031" w:history="1">
            <w:r w:rsidRPr="00F4081B">
              <w:rPr>
                <w:rStyle w:val="Hyperlink"/>
                <w:lang w:val="en-GB" w:eastAsia="en-GB"/>
              </w:rPr>
              <w:t>Local government structures and services under pressure</w:t>
            </w:r>
            <w:r>
              <w:rPr>
                <w:webHidden/>
              </w:rPr>
              <w:tab/>
            </w:r>
            <w:r>
              <w:rPr>
                <w:webHidden/>
              </w:rPr>
              <w:fldChar w:fldCharType="begin"/>
            </w:r>
            <w:r>
              <w:rPr>
                <w:webHidden/>
              </w:rPr>
              <w:instrText xml:space="preserve"> PAGEREF _Toc444694031 \h </w:instrText>
            </w:r>
            <w:r>
              <w:rPr>
                <w:webHidden/>
              </w:rPr>
            </w:r>
            <w:r>
              <w:rPr>
                <w:webHidden/>
              </w:rPr>
              <w:fldChar w:fldCharType="separate"/>
            </w:r>
            <w:r>
              <w:rPr>
                <w:webHidden/>
              </w:rPr>
              <w:t>12</w:t>
            </w:r>
            <w:r>
              <w:rPr>
                <w:webHidden/>
              </w:rPr>
              <w:fldChar w:fldCharType="end"/>
            </w:r>
          </w:hyperlink>
        </w:p>
        <w:p w:rsidR="00E76F3B" w:rsidRDefault="00E76F3B">
          <w:pPr>
            <w:pStyle w:val="TOC2"/>
            <w:tabs>
              <w:tab w:val="left" w:pos="992"/>
            </w:tabs>
            <w:rPr>
              <w:rFonts w:asciiTheme="minorHAnsi" w:eastAsiaTheme="minorEastAsia" w:hAnsiTheme="minorHAnsi" w:cstheme="minorBidi"/>
              <w:sz w:val="22"/>
              <w:szCs w:val="22"/>
              <w:lang w:eastAsia="en-NZ"/>
            </w:rPr>
          </w:pPr>
          <w:hyperlink w:anchor="_Toc444694032" w:history="1">
            <w:r w:rsidRPr="00F4081B">
              <w:rPr>
                <w:rStyle w:val="Hyperlink"/>
              </w:rPr>
              <w:t>1.3</w:t>
            </w:r>
            <w:r>
              <w:rPr>
                <w:rFonts w:asciiTheme="minorHAnsi" w:eastAsiaTheme="minorEastAsia" w:hAnsiTheme="minorHAnsi" w:cstheme="minorBidi"/>
                <w:sz w:val="22"/>
                <w:szCs w:val="22"/>
                <w:lang w:eastAsia="en-NZ"/>
              </w:rPr>
              <w:tab/>
            </w:r>
            <w:r w:rsidRPr="00F4081B">
              <w:rPr>
                <w:rStyle w:val="Hyperlink"/>
              </w:rPr>
              <w:t>The problem</w:t>
            </w:r>
            <w:r>
              <w:rPr>
                <w:webHidden/>
              </w:rPr>
              <w:tab/>
            </w:r>
            <w:r>
              <w:rPr>
                <w:webHidden/>
              </w:rPr>
              <w:fldChar w:fldCharType="begin"/>
            </w:r>
            <w:r>
              <w:rPr>
                <w:webHidden/>
              </w:rPr>
              <w:instrText xml:space="preserve"> PAGEREF _Toc444694032 \h </w:instrText>
            </w:r>
            <w:r>
              <w:rPr>
                <w:webHidden/>
              </w:rPr>
            </w:r>
            <w:r>
              <w:rPr>
                <w:webHidden/>
              </w:rPr>
              <w:fldChar w:fldCharType="separate"/>
            </w:r>
            <w:r>
              <w:rPr>
                <w:webHidden/>
              </w:rPr>
              <w:t>13</w:t>
            </w:r>
            <w:r>
              <w:rPr>
                <w:webHidden/>
              </w:rPr>
              <w:fldChar w:fldCharType="end"/>
            </w:r>
          </w:hyperlink>
        </w:p>
        <w:p w:rsidR="00E76F3B" w:rsidRDefault="00E76F3B">
          <w:pPr>
            <w:pStyle w:val="TOC3"/>
            <w:rPr>
              <w:rFonts w:asciiTheme="minorHAnsi" w:eastAsiaTheme="minorEastAsia" w:hAnsiTheme="minorHAnsi" w:cstheme="minorBidi"/>
              <w:sz w:val="22"/>
              <w:szCs w:val="22"/>
              <w:lang w:eastAsia="en-NZ"/>
            </w:rPr>
          </w:pPr>
          <w:hyperlink w:anchor="_Toc444694033" w:history="1">
            <w:r w:rsidRPr="00F4081B">
              <w:rPr>
                <w:rStyle w:val="Hyperlink"/>
              </w:rPr>
              <w:t>Extent and urgency of the problem</w:t>
            </w:r>
            <w:r>
              <w:rPr>
                <w:webHidden/>
              </w:rPr>
              <w:tab/>
            </w:r>
            <w:r>
              <w:rPr>
                <w:webHidden/>
              </w:rPr>
              <w:fldChar w:fldCharType="begin"/>
            </w:r>
            <w:r>
              <w:rPr>
                <w:webHidden/>
              </w:rPr>
              <w:instrText xml:space="preserve"> PAGEREF _Toc444694033 \h </w:instrText>
            </w:r>
            <w:r>
              <w:rPr>
                <w:webHidden/>
              </w:rPr>
            </w:r>
            <w:r>
              <w:rPr>
                <w:webHidden/>
              </w:rPr>
              <w:fldChar w:fldCharType="separate"/>
            </w:r>
            <w:r>
              <w:rPr>
                <w:webHidden/>
              </w:rPr>
              <w:t>15</w:t>
            </w:r>
            <w:r>
              <w:rPr>
                <w:webHidden/>
              </w:rPr>
              <w:fldChar w:fldCharType="end"/>
            </w:r>
          </w:hyperlink>
        </w:p>
        <w:p w:rsidR="00E76F3B" w:rsidRDefault="00E76F3B">
          <w:pPr>
            <w:pStyle w:val="TOC3"/>
            <w:rPr>
              <w:rFonts w:asciiTheme="minorHAnsi" w:eastAsiaTheme="minorEastAsia" w:hAnsiTheme="minorHAnsi" w:cstheme="minorBidi"/>
              <w:sz w:val="22"/>
              <w:szCs w:val="22"/>
              <w:lang w:eastAsia="en-NZ"/>
            </w:rPr>
          </w:pPr>
          <w:hyperlink w:anchor="_Toc444694034" w:history="1">
            <w:r w:rsidRPr="00F4081B">
              <w:rPr>
                <w:rStyle w:val="Hyperlink"/>
              </w:rPr>
              <w:t>RIS scope limitations</w:t>
            </w:r>
            <w:r>
              <w:rPr>
                <w:webHidden/>
              </w:rPr>
              <w:tab/>
            </w:r>
            <w:r>
              <w:rPr>
                <w:webHidden/>
              </w:rPr>
              <w:fldChar w:fldCharType="begin"/>
            </w:r>
            <w:r>
              <w:rPr>
                <w:webHidden/>
              </w:rPr>
              <w:instrText xml:space="preserve"> PAGEREF _Toc444694034 \h </w:instrText>
            </w:r>
            <w:r>
              <w:rPr>
                <w:webHidden/>
              </w:rPr>
            </w:r>
            <w:r>
              <w:rPr>
                <w:webHidden/>
              </w:rPr>
              <w:fldChar w:fldCharType="separate"/>
            </w:r>
            <w:r>
              <w:rPr>
                <w:webHidden/>
              </w:rPr>
              <w:t>16</w:t>
            </w:r>
            <w:r>
              <w:rPr>
                <w:webHidden/>
              </w:rPr>
              <w:fldChar w:fldCharType="end"/>
            </w:r>
          </w:hyperlink>
        </w:p>
        <w:p w:rsidR="00E76F3B" w:rsidRDefault="00E76F3B">
          <w:pPr>
            <w:pStyle w:val="TOC1"/>
            <w:rPr>
              <w:rFonts w:asciiTheme="minorHAnsi" w:eastAsiaTheme="minorEastAsia" w:hAnsiTheme="minorHAnsi" w:cstheme="minorBidi"/>
              <w:b w:val="0"/>
              <w:noProof/>
              <w:color w:val="auto"/>
              <w:sz w:val="22"/>
              <w:szCs w:val="22"/>
              <w:lang w:eastAsia="en-NZ"/>
            </w:rPr>
          </w:pPr>
          <w:hyperlink w:anchor="_Toc444694035" w:history="1">
            <w:r w:rsidRPr="00F4081B">
              <w:rPr>
                <w:rStyle w:val="Hyperlink"/>
                <w:noProof/>
              </w:rPr>
              <w:t>Part 2: Objective</w:t>
            </w:r>
            <w:r>
              <w:rPr>
                <w:noProof/>
                <w:webHidden/>
              </w:rPr>
              <w:tab/>
            </w:r>
            <w:r>
              <w:rPr>
                <w:noProof/>
                <w:webHidden/>
              </w:rPr>
              <w:fldChar w:fldCharType="begin"/>
            </w:r>
            <w:r>
              <w:rPr>
                <w:noProof/>
                <w:webHidden/>
              </w:rPr>
              <w:instrText xml:space="preserve"> PAGEREF _Toc444694035 \h </w:instrText>
            </w:r>
            <w:r>
              <w:rPr>
                <w:noProof/>
                <w:webHidden/>
              </w:rPr>
            </w:r>
            <w:r>
              <w:rPr>
                <w:noProof/>
                <w:webHidden/>
              </w:rPr>
              <w:fldChar w:fldCharType="separate"/>
            </w:r>
            <w:r>
              <w:rPr>
                <w:noProof/>
                <w:webHidden/>
              </w:rPr>
              <w:t>17</w:t>
            </w:r>
            <w:r>
              <w:rPr>
                <w:noProof/>
                <w:webHidden/>
              </w:rPr>
              <w:fldChar w:fldCharType="end"/>
            </w:r>
          </w:hyperlink>
        </w:p>
        <w:p w:rsidR="00E76F3B" w:rsidRDefault="00E76F3B">
          <w:pPr>
            <w:pStyle w:val="TOC2"/>
            <w:tabs>
              <w:tab w:val="left" w:pos="992"/>
            </w:tabs>
            <w:rPr>
              <w:rFonts w:asciiTheme="minorHAnsi" w:eastAsiaTheme="minorEastAsia" w:hAnsiTheme="minorHAnsi" w:cstheme="minorBidi"/>
              <w:sz w:val="22"/>
              <w:szCs w:val="22"/>
              <w:lang w:eastAsia="en-NZ"/>
            </w:rPr>
          </w:pPr>
          <w:hyperlink w:anchor="_Toc444694036" w:history="1">
            <w:r w:rsidRPr="00F4081B">
              <w:rPr>
                <w:rStyle w:val="Hyperlink"/>
              </w:rPr>
              <w:t>2.1</w:t>
            </w:r>
            <w:r>
              <w:rPr>
                <w:rFonts w:asciiTheme="minorHAnsi" w:eastAsiaTheme="minorEastAsia" w:hAnsiTheme="minorHAnsi" w:cstheme="minorBidi"/>
                <w:sz w:val="22"/>
                <w:szCs w:val="22"/>
                <w:lang w:eastAsia="en-NZ"/>
              </w:rPr>
              <w:tab/>
            </w:r>
            <w:r w:rsidRPr="00F4081B">
              <w:rPr>
                <w:rStyle w:val="Hyperlink"/>
              </w:rPr>
              <w:t>Overview of part</w:t>
            </w:r>
            <w:r>
              <w:rPr>
                <w:webHidden/>
              </w:rPr>
              <w:tab/>
            </w:r>
            <w:r>
              <w:rPr>
                <w:webHidden/>
              </w:rPr>
              <w:fldChar w:fldCharType="begin"/>
            </w:r>
            <w:r>
              <w:rPr>
                <w:webHidden/>
              </w:rPr>
              <w:instrText xml:space="preserve"> PAGEREF _Toc444694036 \h </w:instrText>
            </w:r>
            <w:r>
              <w:rPr>
                <w:webHidden/>
              </w:rPr>
            </w:r>
            <w:r>
              <w:rPr>
                <w:webHidden/>
              </w:rPr>
              <w:fldChar w:fldCharType="separate"/>
            </w:r>
            <w:r>
              <w:rPr>
                <w:webHidden/>
              </w:rPr>
              <w:t>17</w:t>
            </w:r>
            <w:r>
              <w:rPr>
                <w:webHidden/>
              </w:rPr>
              <w:fldChar w:fldCharType="end"/>
            </w:r>
          </w:hyperlink>
        </w:p>
        <w:p w:rsidR="00E76F3B" w:rsidRDefault="00E76F3B">
          <w:pPr>
            <w:pStyle w:val="TOC2"/>
            <w:tabs>
              <w:tab w:val="left" w:pos="992"/>
            </w:tabs>
            <w:rPr>
              <w:rFonts w:asciiTheme="minorHAnsi" w:eastAsiaTheme="minorEastAsia" w:hAnsiTheme="minorHAnsi" w:cstheme="minorBidi"/>
              <w:sz w:val="22"/>
              <w:szCs w:val="22"/>
              <w:lang w:eastAsia="en-NZ"/>
            </w:rPr>
          </w:pPr>
          <w:hyperlink w:anchor="_Toc444694037" w:history="1">
            <w:r w:rsidRPr="00F4081B">
              <w:rPr>
                <w:rStyle w:val="Hyperlink"/>
              </w:rPr>
              <w:t>2.2</w:t>
            </w:r>
            <w:r>
              <w:rPr>
                <w:rFonts w:asciiTheme="minorHAnsi" w:eastAsiaTheme="minorEastAsia" w:hAnsiTheme="minorHAnsi" w:cstheme="minorBidi"/>
                <w:sz w:val="22"/>
                <w:szCs w:val="22"/>
                <w:lang w:eastAsia="en-NZ"/>
              </w:rPr>
              <w:tab/>
            </w:r>
            <w:r w:rsidRPr="00F4081B">
              <w:rPr>
                <w:rStyle w:val="Hyperlink"/>
              </w:rPr>
              <w:t>Objective</w:t>
            </w:r>
            <w:r>
              <w:rPr>
                <w:webHidden/>
              </w:rPr>
              <w:tab/>
            </w:r>
            <w:r>
              <w:rPr>
                <w:webHidden/>
              </w:rPr>
              <w:fldChar w:fldCharType="begin"/>
            </w:r>
            <w:r>
              <w:rPr>
                <w:webHidden/>
              </w:rPr>
              <w:instrText xml:space="preserve"> PAGEREF _Toc444694037 \h </w:instrText>
            </w:r>
            <w:r>
              <w:rPr>
                <w:webHidden/>
              </w:rPr>
            </w:r>
            <w:r>
              <w:rPr>
                <w:webHidden/>
              </w:rPr>
              <w:fldChar w:fldCharType="separate"/>
            </w:r>
            <w:r>
              <w:rPr>
                <w:webHidden/>
              </w:rPr>
              <w:t>17</w:t>
            </w:r>
            <w:r>
              <w:rPr>
                <w:webHidden/>
              </w:rPr>
              <w:fldChar w:fldCharType="end"/>
            </w:r>
          </w:hyperlink>
        </w:p>
        <w:p w:rsidR="00E76F3B" w:rsidRDefault="00E76F3B">
          <w:pPr>
            <w:pStyle w:val="TOC1"/>
            <w:rPr>
              <w:rFonts w:asciiTheme="minorHAnsi" w:eastAsiaTheme="minorEastAsia" w:hAnsiTheme="minorHAnsi" w:cstheme="minorBidi"/>
              <w:b w:val="0"/>
              <w:noProof/>
              <w:color w:val="auto"/>
              <w:sz w:val="22"/>
              <w:szCs w:val="22"/>
              <w:lang w:eastAsia="en-NZ"/>
            </w:rPr>
          </w:pPr>
          <w:hyperlink w:anchor="_Toc444694038" w:history="1">
            <w:r w:rsidRPr="00F4081B">
              <w:rPr>
                <w:rStyle w:val="Hyperlink"/>
                <w:noProof/>
              </w:rPr>
              <w:t>Part 3: Options and impact analysis</w:t>
            </w:r>
            <w:r>
              <w:rPr>
                <w:noProof/>
                <w:webHidden/>
              </w:rPr>
              <w:tab/>
            </w:r>
            <w:r>
              <w:rPr>
                <w:noProof/>
                <w:webHidden/>
              </w:rPr>
              <w:fldChar w:fldCharType="begin"/>
            </w:r>
            <w:r>
              <w:rPr>
                <w:noProof/>
                <w:webHidden/>
              </w:rPr>
              <w:instrText xml:space="preserve"> PAGEREF _Toc444694038 \h </w:instrText>
            </w:r>
            <w:r>
              <w:rPr>
                <w:noProof/>
                <w:webHidden/>
              </w:rPr>
            </w:r>
            <w:r>
              <w:rPr>
                <w:noProof/>
                <w:webHidden/>
              </w:rPr>
              <w:fldChar w:fldCharType="separate"/>
            </w:r>
            <w:r>
              <w:rPr>
                <w:noProof/>
                <w:webHidden/>
              </w:rPr>
              <w:t>18</w:t>
            </w:r>
            <w:r>
              <w:rPr>
                <w:noProof/>
                <w:webHidden/>
              </w:rPr>
              <w:fldChar w:fldCharType="end"/>
            </w:r>
          </w:hyperlink>
        </w:p>
        <w:p w:rsidR="00E76F3B" w:rsidRDefault="00E76F3B">
          <w:pPr>
            <w:pStyle w:val="TOC2"/>
            <w:tabs>
              <w:tab w:val="left" w:pos="992"/>
            </w:tabs>
            <w:rPr>
              <w:rFonts w:asciiTheme="minorHAnsi" w:eastAsiaTheme="minorEastAsia" w:hAnsiTheme="minorHAnsi" w:cstheme="minorBidi"/>
              <w:sz w:val="22"/>
              <w:szCs w:val="22"/>
              <w:lang w:eastAsia="en-NZ"/>
            </w:rPr>
          </w:pPr>
          <w:hyperlink w:anchor="_Toc444694039" w:history="1">
            <w:r w:rsidRPr="00F4081B">
              <w:rPr>
                <w:rStyle w:val="Hyperlink"/>
              </w:rPr>
              <w:t>3.1</w:t>
            </w:r>
            <w:r>
              <w:rPr>
                <w:rFonts w:asciiTheme="minorHAnsi" w:eastAsiaTheme="minorEastAsia" w:hAnsiTheme="minorHAnsi" w:cstheme="minorBidi"/>
                <w:sz w:val="22"/>
                <w:szCs w:val="22"/>
                <w:lang w:eastAsia="en-NZ"/>
              </w:rPr>
              <w:tab/>
            </w:r>
            <w:r w:rsidRPr="00F4081B">
              <w:rPr>
                <w:rStyle w:val="Hyperlink"/>
              </w:rPr>
              <w:t>Overview of part</w:t>
            </w:r>
            <w:r>
              <w:rPr>
                <w:webHidden/>
              </w:rPr>
              <w:tab/>
            </w:r>
            <w:r>
              <w:rPr>
                <w:webHidden/>
              </w:rPr>
              <w:fldChar w:fldCharType="begin"/>
            </w:r>
            <w:r>
              <w:rPr>
                <w:webHidden/>
              </w:rPr>
              <w:instrText xml:space="preserve"> PAGEREF _Toc444694039 \h </w:instrText>
            </w:r>
            <w:r>
              <w:rPr>
                <w:webHidden/>
              </w:rPr>
            </w:r>
            <w:r>
              <w:rPr>
                <w:webHidden/>
              </w:rPr>
              <w:fldChar w:fldCharType="separate"/>
            </w:r>
            <w:r>
              <w:rPr>
                <w:webHidden/>
              </w:rPr>
              <w:t>18</w:t>
            </w:r>
            <w:r>
              <w:rPr>
                <w:webHidden/>
              </w:rPr>
              <w:fldChar w:fldCharType="end"/>
            </w:r>
          </w:hyperlink>
        </w:p>
        <w:p w:rsidR="00E76F3B" w:rsidRDefault="00E76F3B">
          <w:pPr>
            <w:pStyle w:val="TOC2"/>
            <w:tabs>
              <w:tab w:val="left" w:pos="992"/>
            </w:tabs>
            <w:rPr>
              <w:rFonts w:asciiTheme="minorHAnsi" w:eastAsiaTheme="minorEastAsia" w:hAnsiTheme="minorHAnsi" w:cstheme="minorBidi"/>
              <w:sz w:val="22"/>
              <w:szCs w:val="22"/>
              <w:lang w:eastAsia="en-NZ"/>
            </w:rPr>
          </w:pPr>
          <w:hyperlink w:anchor="_Toc444694040" w:history="1">
            <w:r w:rsidRPr="00F4081B">
              <w:rPr>
                <w:rStyle w:val="Hyperlink"/>
              </w:rPr>
              <w:t>3.2</w:t>
            </w:r>
            <w:r>
              <w:rPr>
                <w:rFonts w:asciiTheme="minorHAnsi" w:eastAsiaTheme="minorEastAsia" w:hAnsiTheme="minorHAnsi" w:cstheme="minorBidi"/>
                <w:sz w:val="22"/>
                <w:szCs w:val="22"/>
                <w:lang w:eastAsia="en-NZ"/>
              </w:rPr>
              <w:tab/>
            </w:r>
            <w:r w:rsidRPr="00F4081B">
              <w:rPr>
                <w:rStyle w:val="Hyperlink"/>
              </w:rPr>
              <w:t>Assessment criteria</w:t>
            </w:r>
            <w:r>
              <w:rPr>
                <w:webHidden/>
              </w:rPr>
              <w:tab/>
            </w:r>
            <w:r>
              <w:rPr>
                <w:webHidden/>
              </w:rPr>
              <w:fldChar w:fldCharType="begin"/>
            </w:r>
            <w:r>
              <w:rPr>
                <w:webHidden/>
              </w:rPr>
              <w:instrText xml:space="preserve"> PAGEREF _Toc444694040 \h </w:instrText>
            </w:r>
            <w:r>
              <w:rPr>
                <w:webHidden/>
              </w:rPr>
            </w:r>
            <w:r>
              <w:rPr>
                <w:webHidden/>
              </w:rPr>
              <w:fldChar w:fldCharType="separate"/>
            </w:r>
            <w:r>
              <w:rPr>
                <w:webHidden/>
              </w:rPr>
              <w:t>18</w:t>
            </w:r>
            <w:r>
              <w:rPr>
                <w:webHidden/>
              </w:rPr>
              <w:fldChar w:fldCharType="end"/>
            </w:r>
          </w:hyperlink>
        </w:p>
        <w:p w:rsidR="00E76F3B" w:rsidRDefault="00E76F3B">
          <w:pPr>
            <w:pStyle w:val="TOC2"/>
            <w:tabs>
              <w:tab w:val="left" w:pos="992"/>
            </w:tabs>
            <w:rPr>
              <w:rFonts w:asciiTheme="minorHAnsi" w:eastAsiaTheme="minorEastAsia" w:hAnsiTheme="minorHAnsi" w:cstheme="minorBidi"/>
              <w:sz w:val="22"/>
              <w:szCs w:val="22"/>
              <w:lang w:eastAsia="en-NZ"/>
            </w:rPr>
          </w:pPr>
          <w:hyperlink w:anchor="_Toc444694041" w:history="1">
            <w:r w:rsidRPr="00F4081B">
              <w:rPr>
                <w:rStyle w:val="Hyperlink"/>
              </w:rPr>
              <w:t>3.3</w:t>
            </w:r>
            <w:r>
              <w:rPr>
                <w:rFonts w:asciiTheme="minorHAnsi" w:eastAsiaTheme="minorEastAsia" w:hAnsiTheme="minorHAnsi" w:cstheme="minorBidi"/>
                <w:sz w:val="22"/>
                <w:szCs w:val="22"/>
                <w:lang w:eastAsia="en-NZ"/>
              </w:rPr>
              <w:tab/>
            </w:r>
            <w:r w:rsidRPr="00F4081B">
              <w:rPr>
                <w:rStyle w:val="Hyperlink"/>
              </w:rPr>
              <w:t>Discounted interventions</w:t>
            </w:r>
            <w:r>
              <w:rPr>
                <w:webHidden/>
              </w:rPr>
              <w:tab/>
            </w:r>
            <w:r>
              <w:rPr>
                <w:webHidden/>
              </w:rPr>
              <w:fldChar w:fldCharType="begin"/>
            </w:r>
            <w:r>
              <w:rPr>
                <w:webHidden/>
              </w:rPr>
              <w:instrText xml:space="preserve"> PAGEREF _Toc444694041 \h </w:instrText>
            </w:r>
            <w:r>
              <w:rPr>
                <w:webHidden/>
              </w:rPr>
            </w:r>
            <w:r>
              <w:rPr>
                <w:webHidden/>
              </w:rPr>
              <w:fldChar w:fldCharType="separate"/>
            </w:r>
            <w:r>
              <w:rPr>
                <w:webHidden/>
              </w:rPr>
              <w:t>18</w:t>
            </w:r>
            <w:r>
              <w:rPr>
                <w:webHidden/>
              </w:rPr>
              <w:fldChar w:fldCharType="end"/>
            </w:r>
          </w:hyperlink>
        </w:p>
        <w:p w:rsidR="00E76F3B" w:rsidRDefault="00E76F3B">
          <w:pPr>
            <w:pStyle w:val="TOC2"/>
            <w:tabs>
              <w:tab w:val="left" w:pos="992"/>
            </w:tabs>
            <w:rPr>
              <w:rFonts w:asciiTheme="minorHAnsi" w:eastAsiaTheme="minorEastAsia" w:hAnsiTheme="minorHAnsi" w:cstheme="minorBidi"/>
              <w:sz w:val="22"/>
              <w:szCs w:val="22"/>
              <w:lang w:eastAsia="en-NZ"/>
            </w:rPr>
          </w:pPr>
          <w:hyperlink w:anchor="_Toc444694042" w:history="1">
            <w:r w:rsidRPr="00F4081B">
              <w:rPr>
                <w:rStyle w:val="Hyperlink"/>
              </w:rPr>
              <w:t>3.4</w:t>
            </w:r>
            <w:r>
              <w:rPr>
                <w:rFonts w:asciiTheme="minorHAnsi" w:eastAsiaTheme="minorEastAsia" w:hAnsiTheme="minorHAnsi" w:cstheme="minorBidi"/>
                <w:sz w:val="22"/>
                <w:szCs w:val="22"/>
                <w:lang w:eastAsia="en-NZ"/>
              </w:rPr>
              <w:tab/>
            </w:r>
            <w:r w:rsidRPr="00F4081B">
              <w:rPr>
                <w:rStyle w:val="Hyperlink"/>
              </w:rPr>
              <w:t>Option 1: status quo</w:t>
            </w:r>
            <w:r>
              <w:rPr>
                <w:webHidden/>
              </w:rPr>
              <w:tab/>
            </w:r>
            <w:r>
              <w:rPr>
                <w:webHidden/>
              </w:rPr>
              <w:fldChar w:fldCharType="begin"/>
            </w:r>
            <w:r>
              <w:rPr>
                <w:webHidden/>
              </w:rPr>
              <w:instrText xml:space="preserve"> PAGEREF _Toc444694042 \h </w:instrText>
            </w:r>
            <w:r>
              <w:rPr>
                <w:webHidden/>
              </w:rPr>
            </w:r>
            <w:r>
              <w:rPr>
                <w:webHidden/>
              </w:rPr>
              <w:fldChar w:fldCharType="separate"/>
            </w:r>
            <w:r>
              <w:rPr>
                <w:webHidden/>
              </w:rPr>
              <w:t>19</w:t>
            </w:r>
            <w:r>
              <w:rPr>
                <w:webHidden/>
              </w:rPr>
              <w:fldChar w:fldCharType="end"/>
            </w:r>
          </w:hyperlink>
        </w:p>
        <w:p w:rsidR="00E76F3B" w:rsidRDefault="00E76F3B">
          <w:pPr>
            <w:pStyle w:val="TOC2"/>
            <w:tabs>
              <w:tab w:val="left" w:pos="992"/>
            </w:tabs>
            <w:rPr>
              <w:rFonts w:asciiTheme="minorHAnsi" w:eastAsiaTheme="minorEastAsia" w:hAnsiTheme="minorHAnsi" w:cstheme="minorBidi"/>
              <w:sz w:val="22"/>
              <w:szCs w:val="22"/>
              <w:lang w:eastAsia="en-NZ"/>
            </w:rPr>
          </w:pPr>
          <w:hyperlink w:anchor="_Toc444694043" w:history="1">
            <w:r w:rsidRPr="00F4081B">
              <w:rPr>
                <w:rStyle w:val="Hyperlink"/>
              </w:rPr>
              <w:t>3.5</w:t>
            </w:r>
            <w:r>
              <w:rPr>
                <w:rFonts w:asciiTheme="minorHAnsi" w:eastAsiaTheme="minorEastAsia" w:hAnsiTheme="minorHAnsi" w:cstheme="minorBidi"/>
                <w:sz w:val="22"/>
                <w:szCs w:val="22"/>
                <w:lang w:eastAsia="en-NZ"/>
              </w:rPr>
              <w:tab/>
            </w:r>
            <w:r w:rsidRPr="00F4081B">
              <w:rPr>
                <w:rStyle w:val="Hyperlink"/>
              </w:rPr>
              <w:t>Options 2 and 3: alternatives to the status quo</w:t>
            </w:r>
            <w:r>
              <w:rPr>
                <w:webHidden/>
              </w:rPr>
              <w:tab/>
            </w:r>
            <w:r>
              <w:rPr>
                <w:webHidden/>
              </w:rPr>
              <w:fldChar w:fldCharType="begin"/>
            </w:r>
            <w:r>
              <w:rPr>
                <w:webHidden/>
              </w:rPr>
              <w:instrText xml:space="preserve"> PAGEREF _Toc444694043 \h </w:instrText>
            </w:r>
            <w:r>
              <w:rPr>
                <w:webHidden/>
              </w:rPr>
            </w:r>
            <w:r>
              <w:rPr>
                <w:webHidden/>
              </w:rPr>
              <w:fldChar w:fldCharType="separate"/>
            </w:r>
            <w:r>
              <w:rPr>
                <w:webHidden/>
              </w:rPr>
              <w:t>20</w:t>
            </w:r>
            <w:r>
              <w:rPr>
                <w:webHidden/>
              </w:rPr>
              <w:fldChar w:fldCharType="end"/>
            </w:r>
          </w:hyperlink>
        </w:p>
        <w:p w:rsidR="00E76F3B" w:rsidRDefault="00E76F3B">
          <w:pPr>
            <w:pStyle w:val="TOC3"/>
            <w:rPr>
              <w:rFonts w:asciiTheme="minorHAnsi" w:eastAsiaTheme="minorEastAsia" w:hAnsiTheme="minorHAnsi" w:cstheme="minorBidi"/>
              <w:sz w:val="22"/>
              <w:szCs w:val="22"/>
              <w:lang w:eastAsia="en-NZ"/>
            </w:rPr>
          </w:pPr>
          <w:hyperlink w:anchor="_Toc444694044" w:history="1">
            <w:r w:rsidRPr="00F4081B">
              <w:rPr>
                <w:rStyle w:val="Hyperlink"/>
                <w:i/>
              </w:rPr>
              <w:t>Option 2.0: enable additional structures and mechanisms for providing local government services (base option)</w:t>
            </w:r>
            <w:r>
              <w:rPr>
                <w:webHidden/>
              </w:rPr>
              <w:tab/>
            </w:r>
            <w:r>
              <w:rPr>
                <w:webHidden/>
              </w:rPr>
              <w:fldChar w:fldCharType="begin"/>
            </w:r>
            <w:r>
              <w:rPr>
                <w:webHidden/>
              </w:rPr>
              <w:instrText xml:space="preserve"> PAGEREF _Toc444694044 \h </w:instrText>
            </w:r>
            <w:r>
              <w:rPr>
                <w:webHidden/>
              </w:rPr>
            </w:r>
            <w:r>
              <w:rPr>
                <w:webHidden/>
              </w:rPr>
              <w:fldChar w:fldCharType="separate"/>
            </w:r>
            <w:r>
              <w:rPr>
                <w:webHidden/>
              </w:rPr>
              <w:t>21</w:t>
            </w:r>
            <w:r>
              <w:rPr>
                <w:webHidden/>
              </w:rPr>
              <w:fldChar w:fldCharType="end"/>
            </w:r>
          </w:hyperlink>
        </w:p>
        <w:p w:rsidR="00E76F3B" w:rsidRDefault="00E76F3B">
          <w:pPr>
            <w:pStyle w:val="TOC3"/>
            <w:rPr>
              <w:rFonts w:asciiTheme="minorHAnsi" w:eastAsiaTheme="minorEastAsia" w:hAnsiTheme="minorHAnsi" w:cstheme="minorBidi"/>
              <w:sz w:val="22"/>
              <w:szCs w:val="22"/>
              <w:lang w:eastAsia="en-NZ"/>
            </w:rPr>
          </w:pPr>
          <w:hyperlink w:anchor="_Toc444694045" w:history="1">
            <w:r w:rsidRPr="00F4081B">
              <w:rPr>
                <w:rStyle w:val="Hyperlink"/>
                <w:i/>
              </w:rPr>
              <w:t>Option 3.0: Reorganisation that gives the Commission and councils powers to target the integrated delivery of key functions (base option)</w:t>
            </w:r>
            <w:r>
              <w:rPr>
                <w:webHidden/>
              </w:rPr>
              <w:tab/>
            </w:r>
            <w:r>
              <w:rPr>
                <w:webHidden/>
              </w:rPr>
              <w:fldChar w:fldCharType="begin"/>
            </w:r>
            <w:r>
              <w:rPr>
                <w:webHidden/>
              </w:rPr>
              <w:instrText xml:space="preserve"> PAGEREF _Toc444694045 \h </w:instrText>
            </w:r>
            <w:r>
              <w:rPr>
                <w:webHidden/>
              </w:rPr>
            </w:r>
            <w:r>
              <w:rPr>
                <w:webHidden/>
              </w:rPr>
              <w:fldChar w:fldCharType="separate"/>
            </w:r>
            <w:r>
              <w:rPr>
                <w:webHidden/>
              </w:rPr>
              <w:t>23</w:t>
            </w:r>
            <w:r>
              <w:rPr>
                <w:webHidden/>
              </w:rPr>
              <w:fldChar w:fldCharType="end"/>
            </w:r>
          </w:hyperlink>
        </w:p>
        <w:p w:rsidR="00E76F3B" w:rsidRDefault="00E76F3B">
          <w:pPr>
            <w:pStyle w:val="TOC2"/>
            <w:tabs>
              <w:tab w:val="left" w:pos="992"/>
            </w:tabs>
            <w:rPr>
              <w:rFonts w:asciiTheme="minorHAnsi" w:eastAsiaTheme="minorEastAsia" w:hAnsiTheme="minorHAnsi" w:cstheme="minorBidi"/>
              <w:sz w:val="22"/>
              <w:szCs w:val="22"/>
              <w:lang w:eastAsia="en-NZ"/>
            </w:rPr>
          </w:pPr>
          <w:hyperlink w:anchor="_Toc444694046" w:history="1">
            <w:r w:rsidRPr="00F4081B">
              <w:rPr>
                <w:rStyle w:val="Hyperlink"/>
              </w:rPr>
              <w:t>3.6</w:t>
            </w:r>
            <w:r>
              <w:rPr>
                <w:rFonts w:asciiTheme="minorHAnsi" w:eastAsiaTheme="minorEastAsia" w:hAnsiTheme="minorHAnsi" w:cstheme="minorBidi"/>
                <w:sz w:val="22"/>
                <w:szCs w:val="22"/>
                <w:lang w:eastAsia="en-NZ"/>
              </w:rPr>
              <w:tab/>
            </w:r>
            <w:r w:rsidRPr="00F4081B">
              <w:rPr>
                <w:rStyle w:val="Hyperlink"/>
              </w:rPr>
              <w:t>Mitigation of risks arising from preferred options</w:t>
            </w:r>
            <w:r>
              <w:rPr>
                <w:webHidden/>
              </w:rPr>
              <w:tab/>
            </w:r>
            <w:r>
              <w:rPr>
                <w:webHidden/>
              </w:rPr>
              <w:fldChar w:fldCharType="begin"/>
            </w:r>
            <w:r>
              <w:rPr>
                <w:webHidden/>
              </w:rPr>
              <w:instrText xml:space="preserve"> PAGEREF _Toc444694046 \h </w:instrText>
            </w:r>
            <w:r>
              <w:rPr>
                <w:webHidden/>
              </w:rPr>
            </w:r>
            <w:r>
              <w:rPr>
                <w:webHidden/>
              </w:rPr>
              <w:fldChar w:fldCharType="separate"/>
            </w:r>
            <w:r>
              <w:rPr>
                <w:webHidden/>
              </w:rPr>
              <w:t>28</w:t>
            </w:r>
            <w:r>
              <w:rPr>
                <w:webHidden/>
              </w:rPr>
              <w:fldChar w:fldCharType="end"/>
            </w:r>
          </w:hyperlink>
        </w:p>
        <w:p w:rsidR="00E76F3B" w:rsidRDefault="00E76F3B">
          <w:pPr>
            <w:pStyle w:val="TOC3"/>
            <w:rPr>
              <w:rFonts w:asciiTheme="minorHAnsi" w:eastAsiaTheme="minorEastAsia" w:hAnsiTheme="minorHAnsi" w:cstheme="minorBidi"/>
              <w:sz w:val="22"/>
              <w:szCs w:val="22"/>
              <w:lang w:eastAsia="en-NZ"/>
            </w:rPr>
          </w:pPr>
          <w:hyperlink w:anchor="_Toc444694047" w:history="1">
            <w:r w:rsidRPr="00F4081B">
              <w:rPr>
                <w:rStyle w:val="Hyperlink"/>
              </w:rPr>
              <w:t>Risks from preferred options</w:t>
            </w:r>
            <w:r>
              <w:rPr>
                <w:webHidden/>
              </w:rPr>
              <w:tab/>
            </w:r>
            <w:r>
              <w:rPr>
                <w:webHidden/>
              </w:rPr>
              <w:fldChar w:fldCharType="begin"/>
            </w:r>
            <w:r>
              <w:rPr>
                <w:webHidden/>
              </w:rPr>
              <w:instrText xml:space="preserve"> PAGEREF _Toc444694047 \h </w:instrText>
            </w:r>
            <w:r>
              <w:rPr>
                <w:webHidden/>
              </w:rPr>
            </w:r>
            <w:r>
              <w:rPr>
                <w:webHidden/>
              </w:rPr>
              <w:fldChar w:fldCharType="separate"/>
            </w:r>
            <w:r>
              <w:rPr>
                <w:webHidden/>
              </w:rPr>
              <w:t>28</w:t>
            </w:r>
            <w:r>
              <w:rPr>
                <w:webHidden/>
              </w:rPr>
              <w:fldChar w:fldCharType="end"/>
            </w:r>
          </w:hyperlink>
        </w:p>
        <w:p w:rsidR="00E76F3B" w:rsidRDefault="00E76F3B">
          <w:pPr>
            <w:pStyle w:val="TOC3"/>
            <w:rPr>
              <w:rFonts w:asciiTheme="minorHAnsi" w:eastAsiaTheme="minorEastAsia" w:hAnsiTheme="minorHAnsi" w:cstheme="minorBidi"/>
              <w:sz w:val="22"/>
              <w:szCs w:val="22"/>
              <w:lang w:eastAsia="en-NZ"/>
            </w:rPr>
          </w:pPr>
          <w:hyperlink w:anchor="_Toc444694048" w:history="1">
            <w:r w:rsidRPr="00F4081B">
              <w:rPr>
                <w:rStyle w:val="Hyperlink"/>
              </w:rPr>
              <w:t>Risk mitigations</w:t>
            </w:r>
            <w:r>
              <w:rPr>
                <w:webHidden/>
              </w:rPr>
              <w:tab/>
            </w:r>
            <w:r>
              <w:rPr>
                <w:webHidden/>
              </w:rPr>
              <w:fldChar w:fldCharType="begin"/>
            </w:r>
            <w:r>
              <w:rPr>
                <w:webHidden/>
              </w:rPr>
              <w:instrText xml:space="preserve"> PAGEREF _Toc444694048 \h </w:instrText>
            </w:r>
            <w:r>
              <w:rPr>
                <w:webHidden/>
              </w:rPr>
            </w:r>
            <w:r>
              <w:rPr>
                <w:webHidden/>
              </w:rPr>
              <w:fldChar w:fldCharType="separate"/>
            </w:r>
            <w:r>
              <w:rPr>
                <w:webHidden/>
              </w:rPr>
              <w:t>28</w:t>
            </w:r>
            <w:r>
              <w:rPr>
                <w:webHidden/>
              </w:rPr>
              <w:fldChar w:fldCharType="end"/>
            </w:r>
          </w:hyperlink>
        </w:p>
        <w:p w:rsidR="00E76F3B" w:rsidRDefault="00E76F3B">
          <w:pPr>
            <w:pStyle w:val="TOC3"/>
            <w:rPr>
              <w:rFonts w:asciiTheme="minorHAnsi" w:eastAsiaTheme="minorEastAsia" w:hAnsiTheme="minorHAnsi" w:cstheme="minorBidi"/>
              <w:sz w:val="22"/>
              <w:szCs w:val="22"/>
              <w:lang w:eastAsia="en-NZ"/>
            </w:rPr>
          </w:pPr>
          <w:hyperlink w:anchor="_Toc444694049" w:history="1">
            <w:r w:rsidRPr="00F4081B">
              <w:rPr>
                <w:rStyle w:val="Hyperlink"/>
                <w:i/>
              </w:rPr>
              <w:t>Reorganisation process</w:t>
            </w:r>
            <w:r>
              <w:rPr>
                <w:webHidden/>
              </w:rPr>
              <w:tab/>
            </w:r>
            <w:r>
              <w:rPr>
                <w:webHidden/>
              </w:rPr>
              <w:fldChar w:fldCharType="begin"/>
            </w:r>
            <w:r>
              <w:rPr>
                <w:webHidden/>
              </w:rPr>
              <w:instrText xml:space="preserve"> PAGEREF _Toc444694049 \h </w:instrText>
            </w:r>
            <w:r>
              <w:rPr>
                <w:webHidden/>
              </w:rPr>
            </w:r>
            <w:r>
              <w:rPr>
                <w:webHidden/>
              </w:rPr>
              <w:fldChar w:fldCharType="separate"/>
            </w:r>
            <w:r>
              <w:rPr>
                <w:webHidden/>
              </w:rPr>
              <w:t>28</w:t>
            </w:r>
            <w:r>
              <w:rPr>
                <w:webHidden/>
              </w:rPr>
              <w:fldChar w:fldCharType="end"/>
            </w:r>
          </w:hyperlink>
        </w:p>
        <w:p w:rsidR="00E76F3B" w:rsidRDefault="00E76F3B">
          <w:pPr>
            <w:pStyle w:val="TOC3"/>
            <w:rPr>
              <w:rFonts w:asciiTheme="minorHAnsi" w:eastAsiaTheme="minorEastAsia" w:hAnsiTheme="minorHAnsi" w:cstheme="minorBidi"/>
              <w:sz w:val="22"/>
              <w:szCs w:val="22"/>
              <w:lang w:eastAsia="en-NZ"/>
            </w:rPr>
          </w:pPr>
          <w:hyperlink w:anchor="_Toc444694050" w:history="1">
            <w:r w:rsidRPr="00F4081B">
              <w:rPr>
                <w:rStyle w:val="Hyperlink"/>
                <w:i/>
              </w:rPr>
              <w:t>Service delivery options</w:t>
            </w:r>
            <w:r>
              <w:rPr>
                <w:webHidden/>
              </w:rPr>
              <w:tab/>
            </w:r>
            <w:r>
              <w:rPr>
                <w:webHidden/>
              </w:rPr>
              <w:fldChar w:fldCharType="begin"/>
            </w:r>
            <w:r>
              <w:rPr>
                <w:webHidden/>
              </w:rPr>
              <w:instrText xml:space="preserve"> PAGEREF _Toc444694050 \h </w:instrText>
            </w:r>
            <w:r>
              <w:rPr>
                <w:webHidden/>
              </w:rPr>
            </w:r>
            <w:r>
              <w:rPr>
                <w:webHidden/>
              </w:rPr>
              <w:fldChar w:fldCharType="separate"/>
            </w:r>
            <w:r>
              <w:rPr>
                <w:webHidden/>
              </w:rPr>
              <w:t>29</w:t>
            </w:r>
            <w:r>
              <w:rPr>
                <w:webHidden/>
              </w:rPr>
              <w:fldChar w:fldCharType="end"/>
            </w:r>
          </w:hyperlink>
        </w:p>
        <w:p w:rsidR="00E76F3B" w:rsidRDefault="00E76F3B">
          <w:pPr>
            <w:pStyle w:val="TOC1"/>
            <w:rPr>
              <w:rFonts w:asciiTheme="minorHAnsi" w:eastAsiaTheme="minorEastAsia" w:hAnsiTheme="minorHAnsi" w:cstheme="minorBidi"/>
              <w:b w:val="0"/>
              <w:noProof/>
              <w:color w:val="auto"/>
              <w:sz w:val="22"/>
              <w:szCs w:val="22"/>
              <w:lang w:eastAsia="en-NZ"/>
            </w:rPr>
          </w:pPr>
          <w:hyperlink w:anchor="_Toc444694051" w:history="1">
            <w:r w:rsidRPr="00F4081B">
              <w:rPr>
                <w:rStyle w:val="Hyperlink"/>
                <w:noProof/>
              </w:rPr>
              <w:t>Part 4: Consultation</w:t>
            </w:r>
            <w:r>
              <w:rPr>
                <w:noProof/>
                <w:webHidden/>
              </w:rPr>
              <w:tab/>
            </w:r>
            <w:r>
              <w:rPr>
                <w:noProof/>
                <w:webHidden/>
              </w:rPr>
              <w:fldChar w:fldCharType="begin"/>
            </w:r>
            <w:r>
              <w:rPr>
                <w:noProof/>
                <w:webHidden/>
              </w:rPr>
              <w:instrText xml:space="preserve"> PAGEREF _Toc444694051 \h </w:instrText>
            </w:r>
            <w:r>
              <w:rPr>
                <w:noProof/>
                <w:webHidden/>
              </w:rPr>
            </w:r>
            <w:r>
              <w:rPr>
                <w:noProof/>
                <w:webHidden/>
              </w:rPr>
              <w:fldChar w:fldCharType="separate"/>
            </w:r>
            <w:r>
              <w:rPr>
                <w:noProof/>
                <w:webHidden/>
              </w:rPr>
              <w:t>32</w:t>
            </w:r>
            <w:r>
              <w:rPr>
                <w:noProof/>
                <w:webHidden/>
              </w:rPr>
              <w:fldChar w:fldCharType="end"/>
            </w:r>
          </w:hyperlink>
        </w:p>
        <w:p w:rsidR="00E76F3B" w:rsidRDefault="00E76F3B">
          <w:pPr>
            <w:pStyle w:val="TOC2"/>
            <w:tabs>
              <w:tab w:val="left" w:pos="992"/>
            </w:tabs>
            <w:rPr>
              <w:rFonts w:asciiTheme="minorHAnsi" w:eastAsiaTheme="minorEastAsia" w:hAnsiTheme="minorHAnsi" w:cstheme="minorBidi"/>
              <w:sz w:val="22"/>
              <w:szCs w:val="22"/>
              <w:lang w:eastAsia="en-NZ"/>
            </w:rPr>
          </w:pPr>
          <w:hyperlink w:anchor="_Toc444694052" w:history="1">
            <w:r w:rsidRPr="00F4081B">
              <w:rPr>
                <w:rStyle w:val="Hyperlink"/>
              </w:rPr>
              <w:t>4.1</w:t>
            </w:r>
            <w:r>
              <w:rPr>
                <w:rFonts w:asciiTheme="minorHAnsi" w:eastAsiaTheme="minorEastAsia" w:hAnsiTheme="minorHAnsi" w:cstheme="minorBidi"/>
                <w:sz w:val="22"/>
                <w:szCs w:val="22"/>
                <w:lang w:eastAsia="en-NZ"/>
              </w:rPr>
              <w:tab/>
            </w:r>
            <w:r w:rsidRPr="00F4081B">
              <w:rPr>
                <w:rStyle w:val="Hyperlink"/>
              </w:rPr>
              <w:t>Overview of part</w:t>
            </w:r>
            <w:r>
              <w:rPr>
                <w:webHidden/>
              </w:rPr>
              <w:tab/>
            </w:r>
            <w:r>
              <w:rPr>
                <w:webHidden/>
              </w:rPr>
              <w:fldChar w:fldCharType="begin"/>
            </w:r>
            <w:r>
              <w:rPr>
                <w:webHidden/>
              </w:rPr>
              <w:instrText xml:space="preserve"> PAGEREF _Toc444694052 \h </w:instrText>
            </w:r>
            <w:r>
              <w:rPr>
                <w:webHidden/>
              </w:rPr>
            </w:r>
            <w:r>
              <w:rPr>
                <w:webHidden/>
              </w:rPr>
              <w:fldChar w:fldCharType="separate"/>
            </w:r>
            <w:r>
              <w:rPr>
                <w:webHidden/>
              </w:rPr>
              <w:t>32</w:t>
            </w:r>
            <w:r>
              <w:rPr>
                <w:webHidden/>
              </w:rPr>
              <w:fldChar w:fldCharType="end"/>
            </w:r>
          </w:hyperlink>
        </w:p>
        <w:p w:rsidR="00E76F3B" w:rsidRDefault="00E76F3B">
          <w:pPr>
            <w:pStyle w:val="TOC2"/>
            <w:tabs>
              <w:tab w:val="left" w:pos="992"/>
            </w:tabs>
            <w:rPr>
              <w:rFonts w:asciiTheme="minorHAnsi" w:eastAsiaTheme="minorEastAsia" w:hAnsiTheme="minorHAnsi" w:cstheme="minorBidi"/>
              <w:sz w:val="22"/>
              <w:szCs w:val="22"/>
              <w:lang w:eastAsia="en-NZ"/>
            </w:rPr>
          </w:pPr>
          <w:hyperlink w:anchor="_Toc444694053" w:history="1">
            <w:r w:rsidRPr="00F4081B">
              <w:rPr>
                <w:rStyle w:val="Hyperlink"/>
              </w:rPr>
              <w:t>4.2</w:t>
            </w:r>
            <w:r>
              <w:rPr>
                <w:rFonts w:asciiTheme="minorHAnsi" w:eastAsiaTheme="minorEastAsia" w:hAnsiTheme="minorHAnsi" w:cstheme="minorBidi"/>
                <w:sz w:val="22"/>
                <w:szCs w:val="22"/>
                <w:lang w:eastAsia="en-NZ"/>
              </w:rPr>
              <w:tab/>
            </w:r>
            <w:r w:rsidRPr="00F4081B">
              <w:rPr>
                <w:rStyle w:val="Hyperlink"/>
              </w:rPr>
              <w:t>Consultation undertaken</w:t>
            </w:r>
            <w:r>
              <w:rPr>
                <w:webHidden/>
              </w:rPr>
              <w:tab/>
            </w:r>
            <w:r>
              <w:rPr>
                <w:webHidden/>
              </w:rPr>
              <w:fldChar w:fldCharType="begin"/>
            </w:r>
            <w:r>
              <w:rPr>
                <w:webHidden/>
              </w:rPr>
              <w:instrText xml:space="preserve"> PAGEREF _Toc444694053 \h </w:instrText>
            </w:r>
            <w:r>
              <w:rPr>
                <w:webHidden/>
              </w:rPr>
            </w:r>
            <w:r>
              <w:rPr>
                <w:webHidden/>
              </w:rPr>
              <w:fldChar w:fldCharType="separate"/>
            </w:r>
            <w:r>
              <w:rPr>
                <w:webHidden/>
              </w:rPr>
              <w:t>32</w:t>
            </w:r>
            <w:r>
              <w:rPr>
                <w:webHidden/>
              </w:rPr>
              <w:fldChar w:fldCharType="end"/>
            </w:r>
          </w:hyperlink>
        </w:p>
        <w:p w:rsidR="00E76F3B" w:rsidRDefault="00E76F3B">
          <w:pPr>
            <w:pStyle w:val="TOC1"/>
            <w:rPr>
              <w:rFonts w:asciiTheme="minorHAnsi" w:eastAsiaTheme="minorEastAsia" w:hAnsiTheme="minorHAnsi" w:cstheme="minorBidi"/>
              <w:b w:val="0"/>
              <w:noProof/>
              <w:color w:val="auto"/>
              <w:sz w:val="22"/>
              <w:szCs w:val="22"/>
              <w:lang w:eastAsia="en-NZ"/>
            </w:rPr>
          </w:pPr>
          <w:hyperlink w:anchor="_Toc444694054" w:history="1">
            <w:r w:rsidRPr="00F4081B">
              <w:rPr>
                <w:rStyle w:val="Hyperlink"/>
                <w:noProof/>
              </w:rPr>
              <w:t>Part 5: Conclusion and recommendations</w:t>
            </w:r>
            <w:r>
              <w:rPr>
                <w:noProof/>
                <w:webHidden/>
              </w:rPr>
              <w:tab/>
            </w:r>
            <w:r>
              <w:rPr>
                <w:noProof/>
                <w:webHidden/>
              </w:rPr>
              <w:fldChar w:fldCharType="begin"/>
            </w:r>
            <w:r>
              <w:rPr>
                <w:noProof/>
                <w:webHidden/>
              </w:rPr>
              <w:instrText xml:space="preserve"> PAGEREF _Toc444694054 \h </w:instrText>
            </w:r>
            <w:r>
              <w:rPr>
                <w:noProof/>
                <w:webHidden/>
              </w:rPr>
            </w:r>
            <w:r>
              <w:rPr>
                <w:noProof/>
                <w:webHidden/>
              </w:rPr>
              <w:fldChar w:fldCharType="separate"/>
            </w:r>
            <w:r>
              <w:rPr>
                <w:noProof/>
                <w:webHidden/>
              </w:rPr>
              <w:t>33</w:t>
            </w:r>
            <w:r>
              <w:rPr>
                <w:noProof/>
                <w:webHidden/>
              </w:rPr>
              <w:fldChar w:fldCharType="end"/>
            </w:r>
          </w:hyperlink>
        </w:p>
        <w:p w:rsidR="00E76F3B" w:rsidRDefault="00E76F3B">
          <w:pPr>
            <w:pStyle w:val="TOC1"/>
            <w:rPr>
              <w:rFonts w:asciiTheme="minorHAnsi" w:eastAsiaTheme="minorEastAsia" w:hAnsiTheme="minorHAnsi" w:cstheme="minorBidi"/>
              <w:b w:val="0"/>
              <w:noProof/>
              <w:color w:val="auto"/>
              <w:sz w:val="22"/>
              <w:szCs w:val="22"/>
              <w:lang w:eastAsia="en-NZ"/>
            </w:rPr>
          </w:pPr>
          <w:hyperlink w:anchor="_Toc444694055" w:history="1">
            <w:r w:rsidRPr="00F4081B">
              <w:rPr>
                <w:rStyle w:val="Hyperlink"/>
                <w:noProof/>
              </w:rPr>
              <w:t>Part 6: Implementation plan</w:t>
            </w:r>
            <w:r>
              <w:rPr>
                <w:noProof/>
                <w:webHidden/>
              </w:rPr>
              <w:tab/>
            </w:r>
            <w:r>
              <w:rPr>
                <w:noProof/>
                <w:webHidden/>
              </w:rPr>
              <w:fldChar w:fldCharType="begin"/>
            </w:r>
            <w:r>
              <w:rPr>
                <w:noProof/>
                <w:webHidden/>
              </w:rPr>
              <w:instrText xml:space="preserve"> PAGEREF _Toc444694055 \h </w:instrText>
            </w:r>
            <w:r>
              <w:rPr>
                <w:noProof/>
                <w:webHidden/>
              </w:rPr>
            </w:r>
            <w:r>
              <w:rPr>
                <w:noProof/>
                <w:webHidden/>
              </w:rPr>
              <w:fldChar w:fldCharType="separate"/>
            </w:r>
            <w:r>
              <w:rPr>
                <w:noProof/>
                <w:webHidden/>
              </w:rPr>
              <w:t>35</w:t>
            </w:r>
            <w:r>
              <w:rPr>
                <w:noProof/>
                <w:webHidden/>
              </w:rPr>
              <w:fldChar w:fldCharType="end"/>
            </w:r>
          </w:hyperlink>
        </w:p>
        <w:p w:rsidR="00E76F3B" w:rsidRDefault="00E76F3B">
          <w:pPr>
            <w:pStyle w:val="TOC2"/>
            <w:tabs>
              <w:tab w:val="left" w:pos="992"/>
            </w:tabs>
            <w:rPr>
              <w:rFonts w:asciiTheme="minorHAnsi" w:eastAsiaTheme="minorEastAsia" w:hAnsiTheme="minorHAnsi" w:cstheme="minorBidi"/>
              <w:sz w:val="22"/>
              <w:szCs w:val="22"/>
              <w:lang w:eastAsia="en-NZ"/>
            </w:rPr>
          </w:pPr>
          <w:hyperlink w:anchor="_Toc444694056" w:history="1">
            <w:r w:rsidRPr="00F4081B">
              <w:rPr>
                <w:rStyle w:val="Hyperlink"/>
              </w:rPr>
              <w:t>6.1</w:t>
            </w:r>
            <w:r>
              <w:rPr>
                <w:rFonts w:asciiTheme="minorHAnsi" w:eastAsiaTheme="minorEastAsia" w:hAnsiTheme="minorHAnsi" w:cstheme="minorBidi"/>
                <w:sz w:val="22"/>
                <w:szCs w:val="22"/>
                <w:lang w:eastAsia="en-NZ"/>
              </w:rPr>
              <w:tab/>
            </w:r>
            <w:r w:rsidRPr="00F4081B">
              <w:rPr>
                <w:rStyle w:val="Hyperlink"/>
              </w:rPr>
              <w:t>Overview of part</w:t>
            </w:r>
            <w:r>
              <w:rPr>
                <w:webHidden/>
              </w:rPr>
              <w:tab/>
            </w:r>
            <w:r>
              <w:rPr>
                <w:webHidden/>
              </w:rPr>
              <w:fldChar w:fldCharType="begin"/>
            </w:r>
            <w:r>
              <w:rPr>
                <w:webHidden/>
              </w:rPr>
              <w:instrText xml:space="preserve"> PAGEREF _Toc444694056 \h </w:instrText>
            </w:r>
            <w:r>
              <w:rPr>
                <w:webHidden/>
              </w:rPr>
            </w:r>
            <w:r>
              <w:rPr>
                <w:webHidden/>
              </w:rPr>
              <w:fldChar w:fldCharType="separate"/>
            </w:r>
            <w:r>
              <w:rPr>
                <w:webHidden/>
              </w:rPr>
              <w:t>35</w:t>
            </w:r>
            <w:r>
              <w:rPr>
                <w:webHidden/>
              </w:rPr>
              <w:fldChar w:fldCharType="end"/>
            </w:r>
          </w:hyperlink>
        </w:p>
        <w:p w:rsidR="00E76F3B" w:rsidRDefault="00E76F3B">
          <w:pPr>
            <w:pStyle w:val="TOC2"/>
            <w:tabs>
              <w:tab w:val="left" w:pos="992"/>
            </w:tabs>
            <w:rPr>
              <w:rFonts w:asciiTheme="minorHAnsi" w:eastAsiaTheme="minorEastAsia" w:hAnsiTheme="minorHAnsi" w:cstheme="minorBidi"/>
              <w:sz w:val="22"/>
              <w:szCs w:val="22"/>
              <w:lang w:eastAsia="en-NZ"/>
            </w:rPr>
          </w:pPr>
          <w:hyperlink w:anchor="_Toc444694057" w:history="1">
            <w:r w:rsidRPr="00F4081B">
              <w:rPr>
                <w:rStyle w:val="Hyperlink"/>
              </w:rPr>
              <w:t>6.2</w:t>
            </w:r>
            <w:r>
              <w:rPr>
                <w:rFonts w:asciiTheme="minorHAnsi" w:eastAsiaTheme="minorEastAsia" w:hAnsiTheme="minorHAnsi" w:cstheme="minorBidi"/>
                <w:sz w:val="22"/>
                <w:szCs w:val="22"/>
                <w:lang w:eastAsia="en-NZ"/>
              </w:rPr>
              <w:tab/>
            </w:r>
            <w:r w:rsidRPr="00F4081B">
              <w:rPr>
                <w:rStyle w:val="Hyperlink"/>
              </w:rPr>
              <w:t>Implementation plan</w:t>
            </w:r>
            <w:r>
              <w:rPr>
                <w:webHidden/>
              </w:rPr>
              <w:tab/>
            </w:r>
            <w:r>
              <w:rPr>
                <w:webHidden/>
              </w:rPr>
              <w:fldChar w:fldCharType="begin"/>
            </w:r>
            <w:r>
              <w:rPr>
                <w:webHidden/>
              </w:rPr>
              <w:instrText xml:space="preserve"> PAGEREF _Toc444694057 \h </w:instrText>
            </w:r>
            <w:r>
              <w:rPr>
                <w:webHidden/>
              </w:rPr>
            </w:r>
            <w:r>
              <w:rPr>
                <w:webHidden/>
              </w:rPr>
              <w:fldChar w:fldCharType="separate"/>
            </w:r>
            <w:r>
              <w:rPr>
                <w:webHidden/>
              </w:rPr>
              <w:t>35</w:t>
            </w:r>
            <w:r>
              <w:rPr>
                <w:webHidden/>
              </w:rPr>
              <w:fldChar w:fldCharType="end"/>
            </w:r>
          </w:hyperlink>
        </w:p>
        <w:p w:rsidR="00E76F3B" w:rsidRDefault="00E76F3B">
          <w:pPr>
            <w:pStyle w:val="TOC1"/>
            <w:rPr>
              <w:rFonts w:asciiTheme="minorHAnsi" w:eastAsiaTheme="minorEastAsia" w:hAnsiTheme="minorHAnsi" w:cstheme="minorBidi"/>
              <w:b w:val="0"/>
              <w:noProof/>
              <w:color w:val="auto"/>
              <w:sz w:val="22"/>
              <w:szCs w:val="22"/>
              <w:lang w:eastAsia="en-NZ"/>
            </w:rPr>
          </w:pPr>
          <w:hyperlink w:anchor="_Toc444694058" w:history="1">
            <w:r w:rsidRPr="00F4081B">
              <w:rPr>
                <w:rStyle w:val="Hyperlink"/>
                <w:noProof/>
              </w:rPr>
              <w:t>Part 7: Monitoring, evaluation and review</w:t>
            </w:r>
            <w:r>
              <w:rPr>
                <w:noProof/>
                <w:webHidden/>
              </w:rPr>
              <w:tab/>
            </w:r>
            <w:r>
              <w:rPr>
                <w:noProof/>
                <w:webHidden/>
              </w:rPr>
              <w:fldChar w:fldCharType="begin"/>
            </w:r>
            <w:r>
              <w:rPr>
                <w:noProof/>
                <w:webHidden/>
              </w:rPr>
              <w:instrText xml:space="preserve"> PAGEREF _Toc444694058 \h </w:instrText>
            </w:r>
            <w:r>
              <w:rPr>
                <w:noProof/>
                <w:webHidden/>
              </w:rPr>
            </w:r>
            <w:r>
              <w:rPr>
                <w:noProof/>
                <w:webHidden/>
              </w:rPr>
              <w:fldChar w:fldCharType="separate"/>
            </w:r>
            <w:r>
              <w:rPr>
                <w:noProof/>
                <w:webHidden/>
              </w:rPr>
              <w:t>37</w:t>
            </w:r>
            <w:r>
              <w:rPr>
                <w:noProof/>
                <w:webHidden/>
              </w:rPr>
              <w:fldChar w:fldCharType="end"/>
            </w:r>
          </w:hyperlink>
        </w:p>
        <w:p w:rsidR="00E76F3B" w:rsidRDefault="00E76F3B">
          <w:pPr>
            <w:pStyle w:val="TOC2"/>
            <w:tabs>
              <w:tab w:val="left" w:pos="992"/>
            </w:tabs>
            <w:rPr>
              <w:rFonts w:asciiTheme="minorHAnsi" w:eastAsiaTheme="minorEastAsia" w:hAnsiTheme="minorHAnsi" w:cstheme="minorBidi"/>
              <w:sz w:val="22"/>
              <w:szCs w:val="22"/>
              <w:lang w:eastAsia="en-NZ"/>
            </w:rPr>
          </w:pPr>
          <w:hyperlink w:anchor="_Toc444694059" w:history="1">
            <w:r w:rsidRPr="00F4081B">
              <w:rPr>
                <w:rStyle w:val="Hyperlink"/>
              </w:rPr>
              <w:t>7.1</w:t>
            </w:r>
            <w:r>
              <w:rPr>
                <w:rFonts w:asciiTheme="minorHAnsi" w:eastAsiaTheme="minorEastAsia" w:hAnsiTheme="minorHAnsi" w:cstheme="minorBidi"/>
                <w:sz w:val="22"/>
                <w:szCs w:val="22"/>
                <w:lang w:eastAsia="en-NZ"/>
              </w:rPr>
              <w:tab/>
            </w:r>
            <w:r w:rsidRPr="00F4081B">
              <w:rPr>
                <w:rStyle w:val="Hyperlink"/>
              </w:rPr>
              <w:t>Overview of part</w:t>
            </w:r>
            <w:r>
              <w:rPr>
                <w:webHidden/>
              </w:rPr>
              <w:tab/>
            </w:r>
            <w:r>
              <w:rPr>
                <w:webHidden/>
              </w:rPr>
              <w:fldChar w:fldCharType="begin"/>
            </w:r>
            <w:r>
              <w:rPr>
                <w:webHidden/>
              </w:rPr>
              <w:instrText xml:space="preserve"> PAGEREF _Toc444694059 \h </w:instrText>
            </w:r>
            <w:r>
              <w:rPr>
                <w:webHidden/>
              </w:rPr>
            </w:r>
            <w:r>
              <w:rPr>
                <w:webHidden/>
              </w:rPr>
              <w:fldChar w:fldCharType="separate"/>
            </w:r>
            <w:r>
              <w:rPr>
                <w:webHidden/>
              </w:rPr>
              <w:t>37</w:t>
            </w:r>
            <w:r>
              <w:rPr>
                <w:webHidden/>
              </w:rPr>
              <w:fldChar w:fldCharType="end"/>
            </w:r>
          </w:hyperlink>
        </w:p>
        <w:p w:rsidR="00E76F3B" w:rsidRDefault="00E76F3B">
          <w:pPr>
            <w:pStyle w:val="TOC2"/>
            <w:tabs>
              <w:tab w:val="left" w:pos="992"/>
            </w:tabs>
            <w:rPr>
              <w:rFonts w:asciiTheme="minorHAnsi" w:eastAsiaTheme="minorEastAsia" w:hAnsiTheme="minorHAnsi" w:cstheme="minorBidi"/>
              <w:sz w:val="22"/>
              <w:szCs w:val="22"/>
              <w:lang w:eastAsia="en-NZ"/>
            </w:rPr>
          </w:pPr>
          <w:hyperlink w:anchor="_Toc444694060" w:history="1">
            <w:r w:rsidRPr="00F4081B">
              <w:rPr>
                <w:rStyle w:val="Hyperlink"/>
              </w:rPr>
              <w:t>7.2</w:t>
            </w:r>
            <w:r>
              <w:rPr>
                <w:rFonts w:asciiTheme="minorHAnsi" w:eastAsiaTheme="minorEastAsia" w:hAnsiTheme="minorHAnsi" w:cstheme="minorBidi"/>
                <w:sz w:val="22"/>
                <w:szCs w:val="22"/>
                <w:lang w:eastAsia="en-NZ"/>
              </w:rPr>
              <w:tab/>
            </w:r>
            <w:r w:rsidRPr="00F4081B">
              <w:rPr>
                <w:rStyle w:val="Hyperlink"/>
              </w:rPr>
              <w:t>Monitoring, evaluation and review</w:t>
            </w:r>
            <w:r>
              <w:rPr>
                <w:webHidden/>
              </w:rPr>
              <w:tab/>
            </w:r>
            <w:r>
              <w:rPr>
                <w:webHidden/>
              </w:rPr>
              <w:fldChar w:fldCharType="begin"/>
            </w:r>
            <w:r>
              <w:rPr>
                <w:webHidden/>
              </w:rPr>
              <w:instrText xml:space="preserve"> PAGEREF _Toc444694060 \h </w:instrText>
            </w:r>
            <w:r>
              <w:rPr>
                <w:webHidden/>
              </w:rPr>
            </w:r>
            <w:r>
              <w:rPr>
                <w:webHidden/>
              </w:rPr>
              <w:fldChar w:fldCharType="separate"/>
            </w:r>
            <w:r>
              <w:rPr>
                <w:webHidden/>
              </w:rPr>
              <w:t>37</w:t>
            </w:r>
            <w:r>
              <w:rPr>
                <w:webHidden/>
              </w:rPr>
              <w:fldChar w:fldCharType="end"/>
            </w:r>
          </w:hyperlink>
        </w:p>
        <w:p w:rsidR="00E76F3B" w:rsidRDefault="00E76F3B">
          <w:pPr>
            <w:pStyle w:val="TOC1"/>
            <w:rPr>
              <w:rFonts w:asciiTheme="minorHAnsi" w:eastAsiaTheme="minorEastAsia" w:hAnsiTheme="minorHAnsi" w:cstheme="minorBidi"/>
              <w:b w:val="0"/>
              <w:noProof/>
              <w:color w:val="auto"/>
              <w:sz w:val="22"/>
              <w:szCs w:val="22"/>
              <w:lang w:eastAsia="en-NZ"/>
            </w:rPr>
          </w:pPr>
          <w:hyperlink w:anchor="_Toc444694061" w:history="1">
            <w:r w:rsidRPr="00F4081B">
              <w:rPr>
                <w:rStyle w:val="Hyperlink"/>
                <w:noProof/>
              </w:rPr>
              <w:t>Appendix A: Waikato Water CCO study</w:t>
            </w:r>
            <w:r>
              <w:rPr>
                <w:noProof/>
                <w:webHidden/>
              </w:rPr>
              <w:tab/>
            </w:r>
            <w:r>
              <w:rPr>
                <w:noProof/>
                <w:webHidden/>
              </w:rPr>
              <w:fldChar w:fldCharType="begin"/>
            </w:r>
            <w:r>
              <w:rPr>
                <w:noProof/>
                <w:webHidden/>
              </w:rPr>
              <w:instrText xml:space="preserve"> PAGEREF _Toc444694061 \h </w:instrText>
            </w:r>
            <w:r>
              <w:rPr>
                <w:noProof/>
                <w:webHidden/>
              </w:rPr>
            </w:r>
            <w:r>
              <w:rPr>
                <w:noProof/>
                <w:webHidden/>
              </w:rPr>
              <w:fldChar w:fldCharType="separate"/>
            </w:r>
            <w:r>
              <w:rPr>
                <w:noProof/>
                <w:webHidden/>
              </w:rPr>
              <w:t>38</w:t>
            </w:r>
            <w:r>
              <w:rPr>
                <w:noProof/>
                <w:webHidden/>
              </w:rPr>
              <w:fldChar w:fldCharType="end"/>
            </w:r>
          </w:hyperlink>
        </w:p>
        <w:p w:rsidR="005817E6" w:rsidRDefault="00B623DB">
          <w:r>
            <w:rPr>
              <w:b/>
              <w:color w:val="1F546B"/>
            </w:rPr>
            <w:fldChar w:fldCharType="end"/>
          </w:r>
        </w:p>
      </w:sdtContent>
    </w:sdt>
    <w:p w:rsidR="005817E6" w:rsidRDefault="005817E6">
      <w:pPr>
        <w:keepLines w:val="0"/>
      </w:pPr>
      <w:r>
        <w:br w:type="page"/>
      </w:r>
    </w:p>
    <w:p w:rsidR="005D0693" w:rsidRDefault="005D0693" w:rsidP="005D0693">
      <w:pPr>
        <w:pStyle w:val="Heading1"/>
      </w:pPr>
      <w:bookmarkStart w:id="14" w:name="_Toc444077104"/>
      <w:bookmarkStart w:id="15" w:name="_Toc444694024"/>
      <w:r>
        <w:lastRenderedPageBreak/>
        <w:t>Agency disclosure statement</w:t>
      </w:r>
      <w:bookmarkEnd w:id="14"/>
      <w:bookmarkEnd w:id="15"/>
    </w:p>
    <w:p w:rsidR="005D0693" w:rsidRDefault="005D0693" w:rsidP="005D0693">
      <w:pPr>
        <w:pStyle w:val="Numberedpara2level1"/>
        <w:tabs>
          <w:tab w:val="clear" w:pos="1135"/>
          <w:tab w:val="num" w:pos="567"/>
        </w:tabs>
        <w:ind w:left="567"/>
        <w:rPr>
          <w:lang w:val="en-GB"/>
        </w:rPr>
      </w:pPr>
      <w:r w:rsidRPr="00E33E82">
        <w:rPr>
          <w:lang w:val="en-GB"/>
        </w:rPr>
        <w:t xml:space="preserve">This Regulatory Impact Statement (RIS) has been prepared by the Department of Internal Affairs (the Department). It </w:t>
      </w:r>
      <w:r w:rsidR="009B54F4" w:rsidRPr="00E33E82">
        <w:rPr>
          <w:lang w:val="en-GB"/>
        </w:rPr>
        <w:t>analyses</w:t>
      </w:r>
      <w:r w:rsidRPr="00E33E82">
        <w:rPr>
          <w:lang w:val="en-GB"/>
        </w:rPr>
        <w:t xml:space="preserve"> options for responding to the problem that New Zealand’s local authorities need to adapt their governance arrangements and structures to lift performance and respond to emerging challenges, but </w:t>
      </w:r>
      <w:r w:rsidR="00AB5583" w:rsidRPr="00E33E82">
        <w:rPr>
          <w:lang w:val="en-GB"/>
        </w:rPr>
        <w:t xml:space="preserve">the </w:t>
      </w:r>
      <w:r w:rsidRPr="00E33E82">
        <w:rPr>
          <w:lang w:val="en-GB"/>
        </w:rPr>
        <w:t xml:space="preserve">current </w:t>
      </w:r>
      <w:r w:rsidR="00AB5583" w:rsidRPr="00E33E82">
        <w:rPr>
          <w:lang w:val="en-GB"/>
        </w:rPr>
        <w:t xml:space="preserve">reorganisation process and models </w:t>
      </w:r>
      <w:r w:rsidRPr="00E33E82">
        <w:rPr>
          <w:lang w:val="en-GB"/>
        </w:rPr>
        <w:t xml:space="preserve">are not flexible enough and are not advancing </w:t>
      </w:r>
      <w:r w:rsidR="00AB5583" w:rsidRPr="00E33E82">
        <w:rPr>
          <w:lang w:val="en-GB"/>
        </w:rPr>
        <w:t>change</w:t>
      </w:r>
      <w:r w:rsidRPr="00E33E82">
        <w:rPr>
          <w:lang w:val="en-GB"/>
        </w:rPr>
        <w:t xml:space="preserve"> at the level </w:t>
      </w:r>
      <w:r w:rsidR="00AB5583" w:rsidRPr="00E33E82">
        <w:rPr>
          <w:lang w:val="en-GB"/>
        </w:rPr>
        <w:t>and</w:t>
      </w:r>
      <w:r w:rsidRPr="00E33E82">
        <w:rPr>
          <w:lang w:val="en-GB"/>
        </w:rPr>
        <w:t xml:space="preserve"> pace required.</w:t>
      </w:r>
    </w:p>
    <w:p w:rsidR="00954AD7" w:rsidRPr="00E33E82" w:rsidRDefault="00954AD7" w:rsidP="005D0693">
      <w:pPr>
        <w:pStyle w:val="Numberedpara2level1"/>
        <w:tabs>
          <w:tab w:val="clear" w:pos="1135"/>
          <w:tab w:val="num" w:pos="567"/>
        </w:tabs>
        <w:ind w:left="567"/>
        <w:rPr>
          <w:lang w:val="en-GB"/>
        </w:rPr>
      </w:pPr>
      <w:r>
        <w:rPr>
          <w:lang w:val="en-GB"/>
        </w:rPr>
        <w:t>This RIS is to accompany the Cabinet paper</w:t>
      </w:r>
      <w:r>
        <w:rPr>
          <w:i/>
          <w:lang w:val="en-GB"/>
        </w:rPr>
        <w:t xml:space="preserve"> Local Government – better local services reforms.</w:t>
      </w:r>
    </w:p>
    <w:p w:rsidR="005D0693" w:rsidRDefault="005D0693" w:rsidP="005D0693">
      <w:pPr>
        <w:rPr>
          <w:b/>
          <w:bCs/>
          <w:lang w:val="en-GB"/>
        </w:rPr>
      </w:pPr>
      <w:r>
        <w:rPr>
          <w:b/>
          <w:bCs/>
          <w:lang w:val="en-GB"/>
        </w:rPr>
        <w:t>Scope of RIS</w:t>
      </w:r>
    </w:p>
    <w:p w:rsidR="00954AD7" w:rsidRPr="00954AD7" w:rsidRDefault="00C42E67" w:rsidP="00954AD7">
      <w:pPr>
        <w:pStyle w:val="Numberedpara2level1"/>
        <w:tabs>
          <w:tab w:val="clear" w:pos="1135"/>
          <w:tab w:val="num" w:pos="567"/>
        </w:tabs>
        <w:ind w:left="567"/>
      </w:pPr>
      <w:r>
        <w:t>The general scope of the analysis is based on Cabinet direction in October 2015</w:t>
      </w:r>
      <w:r w:rsidR="00561384">
        <w:t xml:space="preserve"> for further consideration of </w:t>
      </w:r>
      <w:r w:rsidR="00561384" w:rsidRPr="00561384">
        <w:rPr>
          <w:lang w:val="en-GB"/>
        </w:rPr>
        <w:t xml:space="preserve">changes </w:t>
      </w:r>
      <w:r w:rsidR="00561384" w:rsidRPr="00954AD7">
        <w:rPr>
          <w:lang w:val="en-GB"/>
        </w:rPr>
        <w:t>to</w:t>
      </w:r>
      <w:r w:rsidR="00954AD7">
        <w:rPr>
          <w:lang w:val="en-GB"/>
        </w:rPr>
        <w:t xml:space="preserve"> drive:</w:t>
      </w:r>
    </w:p>
    <w:p w:rsidR="00954AD7" w:rsidRPr="00954AD7" w:rsidRDefault="00561384" w:rsidP="00954AD7">
      <w:pPr>
        <w:pStyle w:val="Numberedpara2level2a"/>
      </w:pPr>
      <w:r w:rsidRPr="00954AD7">
        <w:rPr>
          <w:lang w:val="en-GB"/>
        </w:rPr>
        <w:t xml:space="preserve">regional economic </w:t>
      </w:r>
      <w:r w:rsidR="00FF1B1B" w:rsidRPr="00954AD7">
        <w:rPr>
          <w:lang w:val="en-GB"/>
        </w:rPr>
        <w:t>growth</w:t>
      </w:r>
      <w:r w:rsidRPr="00954AD7">
        <w:rPr>
          <w:lang w:val="en-GB"/>
        </w:rPr>
        <w:t xml:space="preserve"> and to encourage councils to improve their organisation of functions and structures</w:t>
      </w:r>
      <w:r w:rsidR="00954AD7">
        <w:rPr>
          <w:lang w:val="en-GB"/>
        </w:rPr>
        <w:t>; and</w:t>
      </w:r>
    </w:p>
    <w:p w:rsidR="00C42E67" w:rsidRDefault="00561384" w:rsidP="00954AD7">
      <w:pPr>
        <w:pStyle w:val="Numberedpara2level2a"/>
      </w:pPr>
      <w:r w:rsidRPr="00954AD7">
        <w:rPr>
          <w:lang w:val="en-GB"/>
        </w:rPr>
        <w:t>more effective and efficient delivery of services and infrastructure</w:t>
      </w:r>
      <w:r>
        <w:t xml:space="preserve"> [CAB-15-MIN-0177 refers]</w:t>
      </w:r>
      <w:r w:rsidR="00C42E67">
        <w:t>.</w:t>
      </w:r>
      <w:r w:rsidR="00C42E67">
        <w:rPr>
          <w:rStyle w:val="FootnoteReference"/>
        </w:rPr>
        <w:footnoteReference w:id="2"/>
      </w:r>
    </w:p>
    <w:p w:rsidR="005D0693" w:rsidRDefault="00691E57" w:rsidP="005D0693">
      <w:pPr>
        <w:pStyle w:val="Numberedpara2level1"/>
        <w:tabs>
          <w:tab w:val="clear" w:pos="1135"/>
          <w:tab w:val="num" w:pos="567"/>
        </w:tabs>
        <w:ind w:left="567"/>
      </w:pPr>
      <w:r>
        <w:t>Accordingly, t</w:t>
      </w:r>
      <w:r w:rsidR="005D0693">
        <w:t xml:space="preserve">he </w:t>
      </w:r>
      <w:r w:rsidR="009B54F4">
        <w:t xml:space="preserve">preferred options </w:t>
      </w:r>
      <w:r w:rsidR="005D0693">
        <w:t>in this</w:t>
      </w:r>
      <w:r w:rsidR="009B54F4">
        <w:t xml:space="preserve"> RIS</w:t>
      </w:r>
      <w:r w:rsidR="005D0693">
        <w:t xml:space="preserve"> aim to enable local government to improve the efficiency and effectiveness of local services, including water and transport, and to enable the Local Government Commission (the Commission) to proactively facilitate how communities respond to current and future pressures. </w:t>
      </w:r>
    </w:p>
    <w:p w:rsidR="005D0693" w:rsidRDefault="00954AD7" w:rsidP="005D0693">
      <w:pPr>
        <w:pStyle w:val="Numberedpara2level1"/>
        <w:tabs>
          <w:tab w:val="clear" w:pos="1135"/>
          <w:tab w:val="num" w:pos="567"/>
        </w:tabs>
        <w:ind w:left="567"/>
      </w:pPr>
      <w:r>
        <w:t>It is proposed that this be</w:t>
      </w:r>
      <w:r w:rsidR="005D0693">
        <w:t xml:space="preserve"> achieved</w:t>
      </w:r>
      <w:r w:rsidR="009B54F4">
        <w:t xml:space="preserve"> by making</w:t>
      </w:r>
      <w:r w:rsidR="005D0693">
        <w:t xml:space="preserve"> </w:t>
      </w:r>
      <w:r w:rsidR="00AB5583">
        <w:t xml:space="preserve">available to local government </w:t>
      </w:r>
      <w:r w:rsidR="005D0693">
        <w:t>more integrat</w:t>
      </w:r>
      <w:r>
        <w:t>ed models</w:t>
      </w:r>
      <w:r w:rsidR="009B54F4">
        <w:t xml:space="preserve"> </w:t>
      </w:r>
      <w:r>
        <w:t xml:space="preserve">for </w:t>
      </w:r>
      <w:r w:rsidR="005D0693">
        <w:t xml:space="preserve">services, such as </w:t>
      </w:r>
      <w:r w:rsidR="00A27A3E">
        <w:t>jointly-owned</w:t>
      </w:r>
      <w:r w:rsidR="005D0693">
        <w:t xml:space="preserve"> council-controlled organisations (CCOs)</w:t>
      </w:r>
      <w:r w:rsidR="00F144F8">
        <w:rPr>
          <w:rStyle w:val="FootnoteReference"/>
        </w:rPr>
        <w:footnoteReference w:id="3"/>
      </w:r>
      <w:r w:rsidR="00AF2570">
        <w:t>, and</w:t>
      </w:r>
      <w:r w:rsidR="005D0693">
        <w:t xml:space="preserve"> mechanisms and accountability arrangements for implementing the models. </w:t>
      </w:r>
    </w:p>
    <w:p w:rsidR="005D0693" w:rsidRDefault="005D0693" w:rsidP="005D0693">
      <w:pPr>
        <w:pStyle w:val="Numberedpara2level1"/>
        <w:tabs>
          <w:tab w:val="clear" w:pos="1135"/>
          <w:tab w:val="num" w:pos="567"/>
        </w:tabs>
        <w:ind w:left="567"/>
      </w:pPr>
      <w:r>
        <w:t>The proposals are in response to communities’ desire for change, and a growing need for</w:t>
      </w:r>
      <w:r w:rsidR="009B54F4">
        <w:t xml:space="preserve"> options to improve</w:t>
      </w:r>
      <w:r w:rsidR="006861B4">
        <w:t xml:space="preserve"> </w:t>
      </w:r>
      <w:r>
        <w:t>performance and cost-effectiveness</w:t>
      </w:r>
      <w:r w:rsidR="009B54F4">
        <w:t xml:space="preserve"> while retaining community representation</w:t>
      </w:r>
      <w:r>
        <w:t>. The pr</w:t>
      </w:r>
      <w:r w:rsidR="009B54F4">
        <w:t xml:space="preserve">oposals will </w:t>
      </w:r>
      <w:r>
        <w:t>support and contribute to Government priorities, such as regional economic growth and the provision of resilient infrastructure, by enabling the integration of services through more flexible options and robust processes.</w:t>
      </w:r>
    </w:p>
    <w:p w:rsidR="005D0693" w:rsidRDefault="005D0693" w:rsidP="005D0693">
      <w:pPr>
        <w:pStyle w:val="Numberedpara2level1"/>
        <w:tabs>
          <w:tab w:val="clear" w:pos="1135"/>
          <w:tab w:val="num" w:pos="567"/>
        </w:tabs>
        <w:ind w:left="567"/>
      </w:pPr>
      <w:r>
        <w:lastRenderedPageBreak/>
        <w:t xml:space="preserve">In line with this purpose, the proposed reforms are not intended to address more fundamental questions relating to any transfer of functions between local government and central government, the sustainability of the resource management and urban planning systems. </w:t>
      </w:r>
    </w:p>
    <w:p w:rsidR="005D0693" w:rsidRDefault="005D0693" w:rsidP="005D0693">
      <w:pPr>
        <w:rPr>
          <w:b/>
          <w:bCs/>
          <w:lang w:val="en-GB"/>
        </w:rPr>
      </w:pPr>
      <w:r>
        <w:rPr>
          <w:b/>
          <w:bCs/>
          <w:lang w:val="en-GB"/>
        </w:rPr>
        <w:t>Analytical constraints</w:t>
      </w:r>
    </w:p>
    <w:p w:rsidR="005D0693" w:rsidRPr="00996AF9" w:rsidRDefault="005D0693" w:rsidP="005D0693">
      <w:pPr>
        <w:pStyle w:val="Numberedpara2level1"/>
        <w:tabs>
          <w:tab w:val="clear" w:pos="1135"/>
          <w:tab w:val="num" w:pos="567"/>
        </w:tabs>
        <w:ind w:left="567"/>
      </w:pPr>
      <w:r w:rsidRPr="00996AF9">
        <w:t xml:space="preserve">Given the nature of the issues covered in the reform programme and </w:t>
      </w:r>
      <w:r>
        <w:t>significant constraints on</w:t>
      </w:r>
      <w:r w:rsidRPr="00996AF9">
        <w:t xml:space="preserve"> resources and time, quantification of the size of the problems and impacts has not been feasible across all policy options. </w:t>
      </w:r>
    </w:p>
    <w:p w:rsidR="005D0693" w:rsidRDefault="005D0693" w:rsidP="005D0693">
      <w:pPr>
        <w:pStyle w:val="Numberedpara2level1"/>
        <w:tabs>
          <w:tab w:val="clear" w:pos="1135"/>
          <w:tab w:val="num" w:pos="567"/>
        </w:tabs>
        <w:ind w:left="567"/>
      </w:pPr>
      <w:r>
        <w:t>We cannot know what use councils and the Commission will make of the</w:t>
      </w:r>
      <w:r w:rsidR="009B54F4">
        <w:t xml:space="preserve"> additional mechanisms proposed to be provided</w:t>
      </w:r>
      <w:r>
        <w:t>. However, the</w:t>
      </w:r>
      <w:r w:rsidR="009B54F4">
        <w:t xml:space="preserve"> Commission and councils</w:t>
      </w:r>
      <w:r w:rsidR="00AB7286">
        <w:t xml:space="preserve"> have indicated an</w:t>
      </w:r>
      <w:r>
        <w:t xml:space="preserve"> appetite for changes of the nature described in this RIS. The proposals involve providing additional funding to the Commission – there is a correlation between funding levels and the scope, scale and pace of the change that can be achieved. </w:t>
      </w:r>
    </w:p>
    <w:p w:rsidR="005D0693" w:rsidRPr="00996AF9" w:rsidRDefault="005D0693" w:rsidP="005D0693">
      <w:pPr>
        <w:pStyle w:val="Numberedpara2level1"/>
        <w:tabs>
          <w:tab w:val="clear" w:pos="1135"/>
          <w:tab w:val="num" w:pos="567"/>
        </w:tabs>
        <w:ind w:left="567"/>
      </w:pPr>
      <w:r w:rsidRPr="00996AF9">
        <w:t xml:space="preserve">It is difficult to identify the exact impact </w:t>
      </w:r>
      <w:r>
        <w:t>of</w:t>
      </w:r>
      <w:r w:rsidRPr="00996AF9">
        <w:t xml:space="preserve"> many of the </w:t>
      </w:r>
      <w:r w:rsidR="00561384" w:rsidRPr="00996AF9">
        <w:t>pr</w:t>
      </w:r>
      <w:r w:rsidR="00561384">
        <w:t>eferred options</w:t>
      </w:r>
      <w:r w:rsidRPr="00996AF9">
        <w:t xml:space="preserve"> in this paper as the</w:t>
      </w:r>
      <w:r>
        <w:t xml:space="preserve"> </w:t>
      </w:r>
      <w:r w:rsidR="00561384">
        <w:t xml:space="preserve">options </w:t>
      </w:r>
      <w:r>
        <w:t xml:space="preserve">are enabling and will be given effect </w:t>
      </w:r>
      <w:r w:rsidR="001F357F">
        <w:t xml:space="preserve">to </w:t>
      </w:r>
      <w:r>
        <w:t xml:space="preserve">through subsequent local government reorganisations and other change processes. As changes will be tailored to local circumstances, the proposals </w:t>
      </w:r>
      <w:r w:rsidRPr="00996AF9">
        <w:t xml:space="preserve">will affect local government, stakeholders and communities to a varied degree and with a mix of direct and indirect costs and benefits. </w:t>
      </w:r>
      <w:r>
        <w:t>For this reason, it is</w:t>
      </w:r>
      <w:r w:rsidR="00AB7286">
        <w:t xml:space="preserve"> not possible</w:t>
      </w:r>
      <w:r>
        <w:t xml:space="preserve"> for the Department to estimate the costs to local government of implementing the</w:t>
      </w:r>
      <w:r w:rsidR="00340A23">
        <w:t xml:space="preserve"> options. H</w:t>
      </w:r>
      <w:r w:rsidR="00561384">
        <w:t>owever they are designed to be implemented where there is a strong case for doing so</w:t>
      </w:r>
      <w:r>
        <w:t xml:space="preserve">. </w:t>
      </w:r>
    </w:p>
    <w:p w:rsidR="005D0693" w:rsidRPr="00996AF9" w:rsidRDefault="005D0693" w:rsidP="005D0693">
      <w:pPr>
        <w:pStyle w:val="Numberedpara2level1"/>
        <w:tabs>
          <w:tab w:val="clear" w:pos="1135"/>
          <w:tab w:val="num" w:pos="567"/>
        </w:tabs>
        <w:ind w:left="567"/>
      </w:pPr>
      <w:r w:rsidRPr="00996AF9">
        <w:t xml:space="preserve">With these limitations, we have focused on the most viable options based on the information available. </w:t>
      </w:r>
    </w:p>
    <w:p w:rsidR="005D0693" w:rsidRPr="00996AF9" w:rsidRDefault="005D0693" w:rsidP="005D0693">
      <w:pPr>
        <w:pStyle w:val="Numberedpara2level1"/>
        <w:tabs>
          <w:tab w:val="clear" w:pos="1135"/>
          <w:tab w:val="num" w:pos="567"/>
        </w:tabs>
        <w:ind w:left="567"/>
      </w:pPr>
      <w:r w:rsidRPr="00996AF9">
        <w:t xml:space="preserve">A key assumption of the analysis is that the </w:t>
      </w:r>
      <w:r w:rsidR="00AB7286">
        <w:t xml:space="preserve">proposed </w:t>
      </w:r>
      <w:r w:rsidRPr="00996AF9">
        <w:t xml:space="preserve">changes to different parts of the </w:t>
      </w:r>
      <w:r>
        <w:t xml:space="preserve">local government </w:t>
      </w:r>
      <w:r w:rsidRPr="00996AF9">
        <w:t xml:space="preserve">system will reinforce each other. The different parts of the </w:t>
      </w:r>
      <w:r>
        <w:t xml:space="preserve">reform </w:t>
      </w:r>
      <w:r w:rsidRPr="00996AF9">
        <w:t xml:space="preserve">package therefore rely on each other to </w:t>
      </w:r>
      <w:r w:rsidR="00AB7286">
        <w:t xml:space="preserve">collectively </w:t>
      </w:r>
      <w:r w:rsidRPr="00996AF9">
        <w:t>provide the right set of incentives for change</w:t>
      </w:r>
      <w:r w:rsidR="00AB7286">
        <w:t xml:space="preserve"> to achieve the desired objectives</w:t>
      </w:r>
      <w:r w:rsidRPr="00996AF9">
        <w:t>.</w:t>
      </w:r>
    </w:p>
    <w:p w:rsidR="005D0693" w:rsidRPr="004D27F0" w:rsidRDefault="005D0693" w:rsidP="005D0693">
      <w:pPr>
        <w:rPr>
          <w:b/>
          <w:lang w:val="en-GB"/>
        </w:rPr>
      </w:pPr>
      <w:r>
        <w:rPr>
          <w:b/>
          <w:lang w:val="en-GB"/>
        </w:rPr>
        <w:br/>
      </w:r>
      <w:r w:rsidRPr="00F0063E">
        <w:rPr>
          <w:b/>
          <w:bCs/>
          <w:lang w:val="en-GB"/>
        </w:rPr>
        <w:t>Consultation</w:t>
      </w:r>
    </w:p>
    <w:p w:rsidR="005D0693" w:rsidRPr="00996AF9" w:rsidRDefault="005D0693" w:rsidP="005D0693">
      <w:pPr>
        <w:pStyle w:val="Numberedpara2level1"/>
        <w:tabs>
          <w:tab w:val="clear" w:pos="1135"/>
          <w:tab w:val="num" w:pos="567"/>
        </w:tabs>
        <w:ind w:left="567"/>
      </w:pPr>
      <w:r w:rsidRPr="00996AF9">
        <w:t>There has not been public consultation on the proposals</w:t>
      </w:r>
      <w:r w:rsidR="00954AD7">
        <w:t>. A</w:t>
      </w:r>
      <w:r w:rsidRPr="00996AF9">
        <w:t xml:space="preserve"> reference group including local government and business representatives was established to test the high level objectives. </w:t>
      </w:r>
    </w:p>
    <w:tbl>
      <w:tblPr>
        <w:tblStyle w:val="Blanktable"/>
        <w:tblW w:w="9214" w:type="dxa"/>
        <w:tblInd w:w="0" w:type="dxa"/>
        <w:tblLayout w:type="fixed"/>
        <w:tblLook w:val="04A0" w:firstRow="1" w:lastRow="0" w:firstColumn="1" w:lastColumn="0" w:noHBand="0" w:noVBand="1"/>
        <w:tblDescription w:val="This table provides the layout for the signatures."/>
      </w:tblPr>
      <w:tblGrid>
        <w:gridCol w:w="4592"/>
        <w:gridCol w:w="545"/>
        <w:gridCol w:w="204"/>
        <w:gridCol w:w="545"/>
        <w:gridCol w:w="204"/>
        <w:gridCol w:w="816"/>
        <w:gridCol w:w="2308"/>
      </w:tblGrid>
      <w:tr w:rsidR="005D0693" w:rsidRPr="00934303" w:rsidTr="006B34C5">
        <w:trPr>
          <w:cantSplit/>
          <w:trHeight w:val="1701"/>
        </w:trPr>
        <w:tc>
          <w:tcPr>
            <w:tcW w:w="9214" w:type="dxa"/>
            <w:gridSpan w:val="7"/>
            <w:tcMar>
              <w:left w:w="0" w:type="dxa"/>
            </w:tcMar>
          </w:tcPr>
          <w:p w:rsidR="005D0693" w:rsidRDefault="005D0693" w:rsidP="006B34C5">
            <w:pPr>
              <w:keepLines w:val="0"/>
            </w:pPr>
          </w:p>
        </w:tc>
      </w:tr>
      <w:tr w:rsidR="005D0693" w:rsidRPr="00934303" w:rsidTr="006B34C5">
        <w:trPr>
          <w:cantSplit/>
        </w:trPr>
        <w:tc>
          <w:tcPr>
            <w:tcW w:w="4592" w:type="dxa"/>
          </w:tcPr>
          <w:p w:rsidR="005D0693" w:rsidRPr="009B54F4" w:rsidRDefault="005D0693" w:rsidP="006B34C5">
            <w:pPr>
              <w:pStyle w:val="Ministerssign-off"/>
              <w:keepNext/>
            </w:pPr>
          </w:p>
        </w:tc>
        <w:tc>
          <w:tcPr>
            <w:tcW w:w="4622" w:type="dxa"/>
            <w:gridSpan w:val="6"/>
            <w:tcMar>
              <w:left w:w="0" w:type="dxa"/>
            </w:tcMar>
          </w:tcPr>
          <w:p w:rsidR="005D0693" w:rsidRPr="009B54F4" w:rsidRDefault="009B54F4" w:rsidP="006B34C5">
            <w:pPr>
              <w:pStyle w:val="Ministerssign-off"/>
              <w:keepNext/>
            </w:pPr>
            <w:r w:rsidRPr="009B54F4">
              <w:t>Glenn Webber</w:t>
            </w:r>
          </w:p>
        </w:tc>
      </w:tr>
      <w:tr w:rsidR="005D0693" w:rsidRPr="00934303" w:rsidTr="006B34C5">
        <w:trPr>
          <w:cantSplit/>
        </w:trPr>
        <w:tc>
          <w:tcPr>
            <w:tcW w:w="4592" w:type="dxa"/>
          </w:tcPr>
          <w:p w:rsidR="005D0693" w:rsidRPr="009B54F4" w:rsidRDefault="005D0693" w:rsidP="006B34C5">
            <w:pPr>
              <w:pStyle w:val="Ministerssign-off"/>
              <w:keepNext/>
            </w:pPr>
          </w:p>
        </w:tc>
        <w:tc>
          <w:tcPr>
            <w:tcW w:w="4622" w:type="dxa"/>
            <w:gridSpan w:val="6"/>
            <w:tcMar>
              <w:left w:w="0" w:type="dxa"/>
            </w:tcMar>
          </w:tcPr>
          <w:p w:rsidR="005D0693" w:rsidRPr="009B54F4" w:rsidRDefault="009B54F4" w:rsidP="006B34C5">
            <w:pPr>
              <w:pStyle w:val="Ministerssign-off"/>
              <w:keepNext/>
            </w:pPr>
            <w:r w:rsidRPr="009B54F4">
              <w:t>Director Local Government</w:t>
            </w:r>
          </w:p>
        </w:tc>
      </w:tr>
      <w:tr w:rsidR="005D0693" w:rsidRPr="00FC085B" w:rsidTr="006B34C5">
        <w:trPr>
          <w:cantSplit/>
          <w:trHeight w:hRule="exact" w:val="397"/>
        </w:trPr>
        <w:tc>
          <w:tcPr>
            <w:tcW w:w="4592" w:type="dxa"/>
          </w:tcPr>
          <w:p w:rsidR="005D0693" w:rsidRPr="009B54F4" w:rsidRDefault="005D0693" w:rsidP="006B34C5"/>
        </w:tc>
        <w:tc>
          <w:tcPr>
            <w:tcW w:w="545" w:type="dxa"/>
            <w:tcBorders>
              <w:bottom w:val="single" w:sz="6" w:space="0" w:color="auto"/>
            </w:tcBorders>
            <w:tcMar>
              <w:left w:w="57" w:type="dxa"/>
              <w:right w:w="57" w:type="dxa"/>
            </w:tcMar>
          </w:tcPr>
          <w:p w:rsidR="005D0693" w:rsidRPr="009B54F4" w:rsidRDefault="005D0693" w:rsidP="006B34C5"/>
        </w:tc>
        <w:tc>
          <w:tcPr>
            <w:tcW w:w="204" w:type="dxa"/>
            <w:tcBorders>
              <w:bottom w:val="single" w:sz="6" w:space="0" w:color="auto"/>
            </w:tcBorders>
            <w:tcMar>
              <w:left w:w="57" w:type="dxa"/>
              <w:right w:w="57" w:type="dxa"/>
            </w:tcMar>
          </w:tcPr>
          <w:p w:rsidR="005D0693" w:rsidRPr="009B54F4" w:rsidRDefault="005D0693" w:rsidP="006B34C5">
            <w:r w:rsidRPr="009B54F4">
              <w:t>/</w:t>
            </w:r>
          </w:p>
        </w:tc>
        <w:tc>
          <w:tcPr>
            <w:tcW w:w="545" w:type="dxa"/>
            <w:tcBorders>
              <w:bottom w:val="single" w:sz="6" w:space="0" w:color="auto"/>
            </w:tcBorders>
            <w:tcMar>
              <w:left w:w="57" w:type="dxa"/>
              <w:right w:w="57" w:type="dxa"/>
            </w:tcMar>
          </w:tcPr>
          <w:p w:rsidR="005D0693" w:rsidRPr="009B54F4" w:rsidRDefault="005D0693" w:rsidP="006B34C5"/>
        </w:tc>
        <w:tc>
          <w:tcPr>
            <w:tcW w:w="204" w:type="dxa"/>
            <w:tcBorders>
              <w:bottom w:val="single" w:sz="6" w:space="0" w:color="auto"/>
            </w:tcBorders>
            <w:tcMar>
              <w:left w:w="57" w:type="dxa"/>
              <w:right w:w="57" w:type="dxa"/>
            </w:tcMar>
          </w:tcPr>
          <w:p w:rsidR="005D0693" w:rsidRPr="009B54F4" w:rsidRDefault="005D0693" w:rsidP="006B34C5">
            <w:r w:rsidRPr="009B54F4">
              <w:t>/</w:t>
            </w:r>
          </w:p>
        </w:tc>
        <w:tc>
          <w:tcPr>
            <w:tcW w:w="816" w:type="dxa"/>
            <w:tcBorders>
              <w:bottom w:val="single" w:sz="6" w:space="0" w:color="auto"/>
            </w:tcBorders>
            <w:tcMar>
              <w:left w:w="57" w:type="dxa"/>
              <w:right w:w="57" w:type="dxa"/>
            </w:tcMar>
          </w:tcPr>
          <w:p w:rsidR="005D0693" w:rsidRPr="009B54F4" w:rsidRDefault="005D0693" w:rsidP="006B34C5"/>
        </w:tc>
        <w:tc>
          <w:tcPr>
            <w:tcW w:w="2308" w:type="dxa"/>
            <w:tcMar>
              <w:left w:w="57" w:type="dxa"/>
              <w:right w:w="57" w:type="dxa"/>
            </w:tcMar>
          </w:tcPr>
          <w:p w:rsidR="005D0693" w:rsidRPr="009B54F4" w:rsidRDefault="005D0693" w:rsidP="006B34C5"/>
        </w:tc>
      </w:tr>
    </w:tbl>
    <w:p w:rsidR="005D0693" w:rsidRDefault="005D0693" w:rsidP="005D0693">
      <w:pPr>
        <w:pStyle w:val="Heading1"/>
      </w:pPr>
      <w:bookmarkStart w:id="16" w:name="_Toc444077105"/>
      <w:bookmarkStart w:id="17" w:name="_Toc444694025"/>
      <w:r>
        <w:lastRenderedPageBreak/>
        <w:t>Executive summary</w:t>
      </w:r>
      <w:bookmarkEnd w:id="16"/>
      <w:bookmarkEnd w:id="17"/>
    </w:p>
    <w:p w:rsidR="00954AD7" w:rsidRDefault="00CB096F" w:rsidP="00CB096F">
      <w:pPr>
        <w:pStyle w:val="Numberedpara2level1"/>
        <w:tabs>
          <w:tab w:val="clear" w:pos="1135"/>
          <w:tab w:val="num" w:pos="567"/>
        </w:tabs>
        <w:ind w:left="567"/>
      </w:pPr>
      <w:r w:rsidRPr="00A53F61">
        <w:t xml:space="preserve">New Zealand’s local authorities need to adapt their governance arrangements and structures to lift performance and respond to emerging challenges, but the current </w:t>
      </w:r>
      <w:r w:rsidR="00954AD7">
        <w:t xml:space="preserve">council </w:t>
      </w:r>
      <w:r w:rsidRPr="00A53F61">
        <w:t>reorganisation process and models are not flexible enough and are not advancing change at the level and pace required</w:t>
      </w:r>
      <w:r>
        <w:t>.</w:t>
      </w:r>
      <w:r w:rsidRPr="00A53F61">
        <w:t xml:space="preserve"> </w:t>
      </w:r>
    </w:p>
    <w:p w:rsidR="00CB096F" w:rsidRDefault="00CB096F" w:rsidP="00CB096F">
      <w:pPr>
        <w:pStyle w:val="Numberedpara2level1"/>
        <w:tabs>
          <w:tab w:val="clear" w:pos="1135"/>
          <w:tab w:val="num" w:pos="567"/>
        </w:tabs>
        <w:ind w:left="567"/>
      </w:pPr>
      <w:r w:rsidRPr="00A53F61">
        <w:t xml:space="preserve">Current arrangements </w:t>
      </w:r>
      <w:r>
        <w:t>limit councils’ ability to adequately respond to and provide for regional and sub-regional economic and population dynamics while remaining responsive to local preferences. As a result, some services are provided sub-optimally because of lack of scale, integration, and strategic oversight across local government jurisdictions.</w:t>
      </w:r>
    </w:p>
    <w:p w:rsidR="005D0693" w:rsidRDefault="005D0693" w:rsidP="005D0693">
      <w:pPr>
        <w:pStyle w:val="Numberedpara2level1"/>
        <w:tabs>
          <w:tab w:val="clear" w:pos="1135"/>
          <w:tab w:val="num" w:pos="567"/>
        </w:tabs>
        <w:ind w:left="567"/>
      </w:pPr>
      <w:r>
        <w:t>In responding and adapting to these challenges, councils need flexibility to coordinate and combine networks and scarce resources across regions and towns, especially for large scale infrastructure.</w:t>
      </w:r>
    </w:p>
    <w:p w:rsidR="00547B48" w:rsidRDefault="005D0693" w:rsidP="00547B48">
      <w:pPr>
        <w:pStyle w:val="Numberedpara2level1"/>
        <w:tabs>
          <w:tab w:val="clear" w:pos="1135"/>
          <w:tab w:val="num" w:pos="567"/>
        </w:tabs>
        <w:ind w:left="567"/>
      </w:pPr>
      <w:r>
        <w:t>The current legislation only allows for limited shared or integrated services</w:t>
      </w:r>
      <w:r w:rsidR="00547B48">
        <w:t>, which are insufficient</w:t>
      </w:r>
      <w:r>
        <w:t xml:space="preserve"> to enhance scale and capability for water, </w:t>
      </w:r>
      <w:r w:rsidR="00CE2E6C">
        <w:t>transport,</w:t>
      </w:r>
      <w:r>
        <w:t xml:space="preserve"> economic development and </w:t>
      </w:r>
      <w:r w:rsidR="00AB5583">
        <w:t>other</w:t>
      </w:r>
      <w:r w:rsidR="004730C3">
        <w:t xml:space="preserve"> </w:t>
      </w:r>
      <w:r>
        <w:t>activities. This includes the current legislation governing reo</w:t>
      </w:r>
      <w:r w:rsidR="00547B48">
        <w:t>rganisations which prescribes a rigid,</w:t>
      </w:r>
      <w:r>
        <w:t xml:space="preserve"> linear process that can be triggered only by reorganisation applications made to the Commission</w:t>
      </w:r>
      <w:r w:rsidR="00547B48">
        <w:t xml:space="preserve"> and is oriented towards large-scale amalgamation</w:t>
      </w:r>
      <w:r>
        <w:t>.</w:t>
      </w:r>
      <w:r w:rsidR="00547B48">
        <w:t xml:space="preserve"> Present arrangements do not allow for a reorganisation that is focussed solely on improving the performance of service delivery or infrastructure prov</w:t>
      </w:r>
      <w:r w:rsidR="001F357F">
        <w:t xml:space="preserve">ision functions. The diagram </w:t>
      </w:r>
      <w:r w:rsidR="00547B48">
        <w:t xml:space="preserve">on </w:t>
      </w:r>
      <w:r w:rsidR="00547B48" w:rsidRPr="00547B48">
        <w:rPr>
          <w:b/>
        </w:rPr>
        <w:t xml:space="preserve">page </w:t>
      </w:r>
      <w:r w:rsidR="00AD62AE">
        <w:rPr>
          <w:b/>
        </w:rPr>
        <w:fldChar w:fldCharType="begin"/>
      </w:r>
      <w:r w:rsidR="00AD62AE">
        <w:rPr>
          <w:b/>
        </w:rPr>
        <w:instrText xml:space="preserve"> PAGEREF _Ref444593531 \h </w:instrText>
      </w:r>
      <w:r w:rsidR="00AD62AE">
        <w:rPr>
          <w:b/>
        </w:rPr>
      </w:r>
      <w:r w:rsidR="00AD62AE">
        <w:rPr>
          <w:b/>
        </w:rPr>
        <w:fldChar w:fldCharType="separate"/>
      </w:r>
      <w:r w:rsidR="00E76F3B">
        <w:rPr>
          <w:b/>
          <w:noProof/>
        </w:rPr>
        <w:t>9</w:t>
      </w:r>
      <w:r w:rsidR="00AD62AE">
        <w:rPr>
          <w:b/>
        </w:rPr>
        <w:fldChar w:fldCharType="end"/>
      </w:r>
      <w:r w:rsidR="00547B48">
        <w:t xml:space="preserve"> explains how the current reorganisation process works.</w:t>
      </w:r>
    </w:p>
    <w:p w:rsidR="005D0693" w:rsidRDefault="005D0693" w:rsidP="005D0693">
      <w:pPr>
        <w:pStyle w:val="Numberedpara2level1"/>
        <w:tabs>
          <w:tab w:val="clear" w:pos="1135"/>
          <w:tab w:val="num" w:pos="567"/>
        </w:tabs>
        <w:ind w:left="567"/>
      </w:pPr>
      <w:r>
        <w:t xml:space="preserve">In 2015 three major amalgamation proposals </w:t>
      </w:r>
      <w:r w:rsidR="00954AD7">
        <w:t xml:space="preserve">were not implemented </w:t>
      </w:r>
      <w:r>
        <w:t xml:space="preserve">for lack of council and community support in Greater Wellington, Northland and Hawkes Bay. These communities demonstrated that they were opposed to large-scale amalgamations, especially if they thought it would lead to </w:t>
      </w:r>
      <w:r w:rsidR="00954AD7">
        <w:t xml:space="preserve">reduction </w:t>
      </w:r>
      <w:r>
        <w:t>of local representation. The public debate centred on perceived loss of representation rather than poten</w:t>
      </w:r>
      <w:r w:rsidR="00954AD7">
        <w:t>tial improvements to the</w:t>
      </w:r>
      <w:r>
        <w:t xml:space="preserve"> governance and delivery</w:t>
      </w:r>
      <w:r w:rsidR="00954AD7">
        <w:t xml:space="preserve"> of services</w:t>
      </w:r>
      <w:r>
        <w:t xml:space="preserve"> for the future. </w:t>
      </w:r>
    </w:p>
    <w:p w:rsidR="00CA1E74" w:rsidRDefault="00954AD7" w:rsidP="00CA1E74">
      <w:pPr>
        <w:pStyle w:val="Numberedpara2level1"/>
        <w:tabs>
          <w:tab w:val="clear" w:pos="1135"/>
          <w:tab w:val="num" w:pos="567"/>
        </w:tabs>
        <w:ind w:left="567"/>
      </w:pPr>
      <w:r>
        <w:t>I</w:t>
      </w:r>
      <w:r w:rsidR="00CA1E74">
        <w:t>n response to the increasingly challenging demographic, technological and econom</w:t>
      </w:r>
      <w:r>
        <w:t>ic environment in which councils work, this RIS identifies a preferred package of measures to better enable and equip them</w:t>
      </w:r>
      <w:r w:rsidR="00CA1E74">
        <w:t>, to:</w:t>
      </w:r>
    </w:p>
    <w:p w:rsidR="00CA1E74" w:rsidRDefault="00547B48" w:rsidP="00CA1E74">
      <w:pPr>
        <w:pStyle w:val="Numberedpara2level3i"/>
        <w:numPr>
          <w:ilvl w:val="3"/>
          <w:numId w:val="19"/>
        </w:numPr>
        <w:ind w:left="1134" w:hanging="567"/>
      </w:pPr>
      <w:r>
        <w:t xml:space="preserve">better </w:t>
      </w:r>
      <w:r w:rsidR="00CA1E74">
        <w:t xml:space="preserve">deliver coordinated and cost effective local services; </w:t>
      </w:r>
    </w:p>
    <w:p w:rsidR="00CA1E74" w:rsidRDefault="00547B48" w:rsidP="00CA1E74">
      <w:pPr>
        <w:pStyle w:val="Numberedpara2level3i"/>
        <w:numPr>
          <w:ilvl w:val="3"/>
          <w:numId w:val="19"/>
        </w:numPr>
        <w:ind w:left="1134" w:hanging="567"/>
      </w:pPr>
      <w:r>
        <w:t xml:space="preserve">better </w:t>
      </w:r>
      <w:r w:rsidR="00CA1E74">
        <w:t xml:space="preserve">support regional growth; and </w:t>
      </w:r>
    </w:p>
    <w:p w:rsidR="005D0693" w:rsidRDefault="00CA1E74" w:rsidP="00CA1E74">
      <w:pPr>
        <w:pStyle w:val="Numberedpara2level3i"/>
        <w:numPr>
          <w:ilvl w:val="3"/>
          <w:numId w:val="19"/>
        </w:numPr>
        <w:ind w:left="1134" w:hanging="567"/>
      </w:pPr>
      <w:r>
        <w:t>remain responsive to local preferences</w:t>
      </w:r>
      <w:r w:rsidR="005D0693">
        <w:t>.</w:t>
      </w:r>
    </w:p>
    <w:p w:rsidR="005D0693" w:rsidRDefault="005D0693" w:rsidP="005D0693">
      <w:pPr>
        <w:pStyle w:val="Numberedpara2level1"/>
        <w:tabs>
          <w:tab w:val="clear" w:pos="1135"/>
          <w:tab w:val="num" w:pos="567"/>
        </w:tabs>
        <w:ind w:left="567"/>
      </w:pPr>
      <w:r>
        <w:t xml:space="preserve">The preferred package includes: </w:t>
      </w:r>
    </w:p>
    <w:p w:rsidR="005D0693" w:rsidRDefault="005D0693" w:rsidP="008C64AD">
      <w:pPr>
        <w:pStyle w:val="Bullet"/>
        <w:numPr>
          <w:ilvl w:val="0"/>
          <w:numId w:val="28"/>
        </w:numPr>
      </w:pPr>
      <w:r>
        <w:t xml:space="preserve">providing more flexible approaches to </w:t>
      </w:r>
      <w:r w:rsidR="00CA1E74">
        <w:t xml:space="preserve">local government </w:t>
      </w:r>
      <w:r>
        <w:t>reorganisation;</w:t>
      </w:r>
    </w:p>
    <w:p w:rsidR="005D0693" w:rsidRDefault="005D0693" w:rsidP="008C64AD">
      <w:pPr>
        <w:pStyle w:val="Bullet"/>
        <w:numPr>
          <w:ilvl w:val="0"/>
          <w:numId w:val="28"/>
        </w:numPr>
      </w:pPr>
      <w:r>
        <w:t xml:space="preserve">giving </w:t>
      </w:r>
      <w:r w:rsidR="00C244F1">
        <w:t>the Commission</w:t>
      </w:r>
      <w:r w:rsidR="004730C3">
        <w:t xml:space="preserve"> </w:t>
      </w:r>
      <w:r>
        <w:t xml:space="preserve">enhanced powers with suitable checks and balances so that it can take a more pro-active, broker role, rather than being limited to reacting to reorganisation proposals; </w:t>
      </w:r>
    </w:p>
    <w:p w:rsidR="005D0693" w:rsidRDefault="005D0693" w:rsidP="008C64AD">
      <w:pPr>
        <w:pStyle w:val="Bullet"/>
        <w:numPr>
          <w:ilvl w:val="0"/>
          <w:numId w:val="28"/>
        </w:numPr>
      </w:pPr>
      <w:r>
        <w:t>enabling council-led reorganisations for the first time;</w:t>
      </w:r>
    </w:p>
    <w:p w:rsidR="005D0693" w:rsidRDefault="005D0693" w:rsidP="008C64AD">
      <w:pPr>
        <w:pStyle w:val="Bullet"/>
        <w:numPr>
          <w:ilvl w:val="0"/>
          <w:numId w:val="28"/>
        </w:numPr>
      </w:pPr>
      <w:r>
        <w:lastRenderedPageBreak/>
        <w:t xml:space="preserve">making greater use of </w:t>
      </w:r>
      <w:r w:rsidR="00547B48">
        <w:t xml:space="preserve">joint </w:t>
      </w:r>
      <w:r w:rsidR="008E6616">
        <w:t>CCOs</w:t>
      </w:r>
      <w:r w:rsidR="00547B48">
        <w:t xml:space="preserve"> for providing services</w:t>
      </w:r>
      <w:r>
        <w:t>, with improved accountability tools;</w:t>
      </w:r>
    </w:p>
    <w:p w:rsidR="005D0693" w:rsidRDefault="005D0693" w:rsidP="008C64AD">
      <w:pPr>
        <w:pStyle w:val="Bullet"/>
        <w:numPr>
          <w:ilvl w:val="0"/>
          <w:numId w:val="28"/>
        </w:numPr>
      </w:pPr>
      <w:r>
        <w:t xml:space="preserve">providing, through a reorganisation, for water CCOs with statutory powers and for two ‘pre-approved’ models </w:t>
      </w:r>
      <w:r w:rsidR="00C244F1">
        <w:t>f</w:t>
      </w:r>
      <w:r>
        <w:t xml:space="preserve">or transport CCOs, plus ‘bespoke’ transport CCOs </w:t>
      </w:r>
      <w:r w:rsidRPr="00E33E82">
        <w:t>subject to the approval of the Minister of Transport;</w:t>
      </w:r>
      <w:r>
        <w:t xml:space="preserve"> </w:t>
      </w:r>
    </w:p>
    <w:p w:rsidR="005D0693" w:rsidRDefault="00C244F1" w:rsidP="008C64AD">
      <w:pPr>
        <w:pStyle w:val="Bullet"/>
        <w:numPr>
          <w:ilvl w:val="0"/>
          <w:numId w:val="28"/>
        </w:numPr>
      </w:pPr>
      <w:r>
        <w:t>enabling a broader range of</w:t>
      </w:r>
      <w:r w:rsidR="005D0693">
        <w:t xml:space="preserve"> functions </w:t>
      </w:r>
      <w:r>
        <w:t xml:space="preserve">to be transferred </w:t>
      </w:r>
      <w:r w:rsidR="005D0693">
        <w:t xml:space="preserve">between </w:t>
      </w:r>
      <w:r>
        <w:t>local</w:t>
      </w:r>
      <w:r w:rsidR="005D0693">
        <w:t xml:space="preserve"> authorities a</w:t>
      </w:r>
      <w:r>
        <w:t>s part of a reorganisation</w:t>
      </w:r>
      <w:r w:rsidR="005D0693">
        <w:t xml:space="preserve">; and </w:t>
      </w:r>
    </w:p>
    <w:p w:rsidR="005D0693" w:rsidRDefault="00C244F1" w:rsidP="008C64AD">
      <w:pPr>
        <w:pStyle w:val="Bullet"/>
        <w:numPr>
          <w:ilvl w:val="0"/>
          <w:numId w:val="28"/>
        </w:numPr>
      </w:pPr>
      <w:r>
        <w:t>facilitating</w:t>
      </w:r>
      <w:r w:rsidR="005D0693">
        <w:t xml:space="preserve"> joint governance arrangements for areas of common or shared interest. </w:t>
      </w:r>
    </w:p>
    <w:p w:rsidR="0097551A" w:rsidRDefault="0097551A" w:rsidP="0097551A">
      <w:pPr>
        <w:pStyle w:val="Numberedpara2level1"/>
        <w:tabs>
          <w:tab w:val="clear" w:pos="1135"/>
          <w:tab w:val="num" w:pos="567"/>
        </w:tabs>
        <w:ind w:left="567"/>
      </w:pPr>
      <w:r>
        <w:t xml:space="preserve">The diagram </w:t>
      </w:r>
      <w:r w:rsidR="00910E91">
        <w:t xml:space="preserve">on </w:t>
      </w:r>
      <w:r w:rsidR="00910E91" w:rsidRPr="001E442E">
        <w:rPr>
          <w:b/>
        </w:rPr>
        <w:t xml:space="preserve">page </w:t>
      </w:r>
      <w:r w:rsidR="001F357F">
        <w:rPr>
          <w:b/>
        </w:rPr>
        <w:fldChar w:fldCharType="begin"/>
      </w:r>
      <w:r w:rsidR="001F357F">
        <w:rPr>
          <w:b/>
        </w:rPr>
        <w:instrText xml:space="preserve"> PAGEREF _Ref444593849 \h </w:instrText>
      </w:r>
      <w:r w:rsidR="001F357F">
        <w:rPr>
          <w:b/>
        </w:rPr>
      </w:r>
      <w:r w:rsidR="001F357F">
        <w:rPr>
          <w:b/>
        </w:rPr>
        <w:fldChar w:fldCharType="separate"/>
      </w:r>
      <w:r w:rsidR="00E76F3B">
        <w:rPr>
          <w:b/>
          <w:noProof/>
        </w:rPr>
        <w:t>24</w:t>
      </w:r>
      <w:r w:rsidR="001F357F">
        <w:rPr>
          <w:b/>
        </w:rPr>
        <w:fldChar w:fldCharType="end"/>
      </w:r>
      <w:r w:rsidR="00910E91">
        <w:t xml:space="preserve"> </w:t>
      </w:r>
      <w:r>
        <w:t>explains how the proposed reorganisation process will work.</w:t>
      </w:r>
    </w:p>
    <w:p w:rsidR="005D0693" w:rsidRDefault="008E6616" w:rsidP="005D0693">
      <w:pPr>
        <w:pStyle w:val="Numberedpara2level1"/>
        <w:tabs>
          <w:tab w:val="clear" w:pos="1135"/>
          <w:tab w:val="num" w:pos="567"/>
        </w:tabs>
        <w:ind w:left="567"/>
      </w:pPr>
      <w:r>
        <w:t xml:space="preserve">This </w:t>
      </w:r>
      <w:r w:rsidR="005D0693">
        <w:t>RIS explores the benefits and trade-offs of each of the key options and the expected impacts which are to assist local authorities and the Commission to develop scale and efficiency in local government service delivery arrangements whil</w:t>
      </w:r>
      <w:r w:rsidR="00C244F1">
        <w:t>e retaining</w:t>
      </w:r>
      <w:r w:rsidR="005D0693">
        <w:t xml:space="preserve"> communit</w:t>
      </w:r>
      <w:r w:rsidR="00C244F1">
        <w:t>y representation,</w:t>
      </w:r>
      <w:r w:rsidR="005D0693">
        <w:t xml:space="preserve"> voice and choice. </w:t>
      </w:r>
    </w:p>
    <w:p w:rsidR="005D0693" w:rsidRDefault="005D0693" w:rsidP="005D0693">
      <w:pPr>
        <w:rPr>
          <w:highlight w:val="yellow"/>
        </w:rPr>
      </w:pPr>
    </w:p>
    <w:p w:rsidR="005D0693" w:rsidRDefault="005D0693" w:rsidP="005D0693">
      <w:pPr>
        <w:rPr>
          <w:highlight w:val="yellow"/>
        </w:rPr>
      </w:pPr>
      <w:r>
        <w:rPr>
          <w:highlight w:val="yellow"/>
        </w:rPr>
        <w:br w:type="page"/>
      </w:r>
    </w:p>
    <w:p w:rsidR="005D0693" w:rsidRPr="009467B9" w:rsidRDefault="005D0693" w:rsidP="005D0693">
      <w:pPr>
        <w:pStyle w:val="Heading1"/>
        <w:rPr>
          <w:sz w:val="22"/>
          <w:szCs w:val="22"/>
          <w:highlight w:val="yellow"/>
        </w:rPr>
      </w:pPr>
      <w:bookmarkStart w:id="18" w:name="_Toc444077106"/>
      <w:bookmarkStart w:id="19" w:name="_Toc444694026"/>
      <w:r>
        <w:lastRenderedPageBreak/>
        <w:t>Part 1</w:t>
      </w:r>
      <w:r w:rsidR="009B54F4">
        <w:t>: Status q</w:t>
      </w:r>
      <w:r w:rsidRPr="009467B9">
        <w:t>uo and problem definition</w:t>
      </w:r>
      <w:bookmarkEnd w:id="18"/>
      <w:bookmarkEnd w:id="19"/>
    </w:p>
    <w:p w:rsidR="005D0693" w:rsidRPr="009467B9" w:rsidRDefault="005D0693" w:rsidP="005D0693">
      <w:pPr>
        <w:pStyle w:val="Heading2"/>
      </w:pPr>
      <w:bookmarkStart w:id="20" w:name="_Toc444077107"/>
      <w:bookmarkStart w:id="21" w:name="_Toc444694027"/>
      <w:r>
        <w:t>1</w:t>
      </w:r>
      <w:r w:rsidRPr="009467B9">
        <w:t>.1    Overview of part</w:t>
      </w:r>
      <w:bookmarkEnd w:id="20"/>
      <w:bookmarkEnd w:id="21"/>
      <w:r w:rsidRPr="009467B9">
        <w:t xml:space="preserve"> </w:t>
      </w:r>
    </w:p>
    <w:p w:rsidR="005D0693" w:rsidRPr="009467B9" w:rsidRDefault="005D0693" w:rsidP="005D0693">
      <w:pPr>
        <w:pStyle w:val="Numberedpara2level1"/>
        <w:tabs>
          <w:tab w:val="clear" w:pos="1135"/>
          <w:tab w:val="num" w:pos="567"/>
        </w:tabs>
        <w:ind w:left="567"/>
      </w:pPr>
      <w:r w:rsidRPr="009467B9">
        <w:rPr>
          <w:sz w:val="22"/>
          <w:szCs w:val="22"/>
        </w:rPr>
        <w:t>This part of the RIS describes the current situation</w:t>
      </w:r>
      <w:r>
        <w:rPr>
          <w:sz w:val="22"/>
          <w:szCs w:val="22"/>
        </w:rPr>
        <w:t xml:space="preserve"> and the problem</w:t>
      </w:r>
      <w:r w:rsidRPr="009467B9">
        <w:rPr>
          <w:sz w:val="22"/>
          <w:szCs w:val="22"/>
        </w:rPr>
        <w:t>.</w:t>
      </w:r>
    </w:p>
    <w:p w:rsidR="005D0693" w:rsidRPr="009467B9" w:rsidRDefault="005D0693" w:rsidP="005D0693">
      <w:pPr>
        <w:pStyle w:val="Heading2"/>
      </w:pPr>
      <w:bookmarkStart w:id="22" w:name="_Toc444077108"/>
      <w:bookmarkStart w:id="23" w:name="_Toc444694028"/>
      <w:r>
        <w:t>1</w:t>
      </w:r>
      <w:r w:rsidRPr="009467B9">
        <w:t>.2    Status quo</w:t>
      </w:r>
      <w:bookmarkEnd w:id="22"/>
      <w:bookmarkEnd w:id="23"/>
    </w:p>
    <w:p w:rsidR="005D0693" w:rsidRPr="00A81055" w:rsidRDefault="005D0693" w:rsidP="005D0693">
      <w:pPr>
        <w:pStyle w:val="Heading3"/>
        <w:rPr>
          <w:lang w:val="en-GB" w:eastAsia="en-GB"/>
        </w:rPr>
      </w:pPr>
      <w:bookmarkStart w:id="24" w:name="_Toc444077109"/>
      <w:bookmarkStart w:id="25" w:name="_Toc444694029"/>
      <w:r w:rsidRPr="00A81055">
        <w:rPr>
          <w:lang w:val="en-GB" w:eastAsia="en-GB"/>
        </w:rPr>
        <w:t>Overall structure of local government</w:t>
      </w:r>
      <w:bookmarkEnd w:id="25"/>
    </w:p>
    <w:p w:rsidR="005D0693" w:rsidRDefault="005D0693" w:rsidP="005D0693">
      <w:pPr>
        <w:pStyle w:val="Numberedpara2level1"/>
        <w:tabs>
          <w:tab w:val="clear" w:pos="1135"/>
          <w:tab w:val="num" w:pos="567"/>
        </w:tabs>
        <w:ind w:left="567"/>
      </w:pPr>
      <w:r w:rsidRPr="009467B9">
        <w:t>There are 78 local authorities representing all areas of New Zealand</w:t>
      </w:r>
      <w:r>
        <w:t>. They are made up of regional councils, unitary authorities, district councils and city councils.</w:t>
      </w:r>
      <w:r w:rsidR="00235F57">
        <w:rPr>
          <w:rStyle w:val="FootnoteReference"/>
        </w:rPr>
        <w:footnoteReference w:id="4"/>
      </w:r>
      <w:r>
        <w:t xml:space="preserve"> The diverse and localised structure of local government means that decisions, services and regulations can vary </w:t>
      </w:r>
      <w:r w:rsidR="006861B4">
        <w:t>significantly from city to city, district to district,</w:t>
      </w:r>
      <w:r>
        <w:t xml:space="preserve"> and region to region. The organisation of local gove</w:t>
      </w:r>
      <w:r w:rsidR="00D7429F">
        <w:t>rnment reflects its dual roles to provide local public services and enable local democracy</w:t>
      </w:r>
      <w:r>
        <w:t>.</w:t>
      </w:r>
      <w:r w:rsidR="00CC0AE9">
        <w:rPr>
          <w:rStyle w:val="FootnoteReference"/>
        </w:rPr>
        <w:footnoteReference w:id="5"/>
      </w:r>
      <w:r>
        <w:t xml:space="preserve"> </w:t>
      </w:r>
    </w:p>
    <w:p w:rsidR="005D0693" w:rsidRDefault="005D0693" w:rsidP="005D0693">
      <w:pPr>
        <w:pStyle w:val="Numberedpara2level1"/>
        <w:tabs>
          <w:tab w:val="clear" w:pos="1135"/>
          <w:tab w:val="num" w:pos="567"/>
        </w:tabs>
        <w:ind w:left="567"/>
      </w:pPr>
      <w:r>
        <w:t>With the exception of the Auckland governance reforms, t</w:t>
      </w:r>
      <w:r w:rsidRPr="009467B9">
        <w:t>he structure of local government we see</w:t>
      </w:r>
      <w:r>
        <w:t xml:space="preserve"> today was established in 1989. In 1989, </w:t>
      </w:r>
      <w:r w:rsidRPr="009467B9">
        <w:t>some 850 local bodies were amalgamated</w:t>
      </w:r>
      <w:r>
        <w:t xml:space="preserve"> into 86 local authorities, representing distinct geographic communities</w:t>
      </w:r>
      <w:r w:rsidRPr="009467B9">
        <w:t>.</w:t>
      </w:r>
    </w:p>
    <w:p w:rsidR="003C3369" w:rsidRDefault="003C3369" w:rsidP="003C3369">
      <w:pPr>
        <w:pStyle w:val="Heading4"/>
      </w:pPr>
      <w:r>
        <w:t>Reorganisation</w:t>
      </w:r>
      <w:r w:rsidR="00647281">
        <w:t xml:space="preserve"> process</w:t>
      </w:r>
    </w:p>
    <w:p w:rsidR="00CC0AE9" w:rsidRDefault="00A232CB" w:rsidP="00A232CB">
      <w:pPr>
        <w:pStyle w:val="Numberedpara2level1"/>
        <w:tabs>
          <w:tab w:val="clear" w:pos="1135"/>
          <w:tab w:val="num" w:pos="567"/>
        </w:tabs>
        <w:ind w:left="567"/>
      </w:pPr>
      <w:r>
        <w:t xml:space="preserve">The Local Government Act 2002 (LGA02) contains a process for determining changes to the structure of local government, recognising that the organisation of local government needs to change over time for local authorities to work more effectively and efficiently. The </w:t>
      </w:r>
      <w:r w:rsidRPr="00A232CB">
        <w:t xml:space="preserve">current </w:t>
      </w:r>
      <w:r>
        <w:t xml:space="preserve">process </w:t>
      </w:r>
      <w:r w:rsidRPr="00A232CB">
        <w:t xml:space="preserve">was designed to </w:t>
      </w:r>
      <w:r>
        <w:t>have</w:t>
      </w:r>
      <w:r w:rsidRPr="00A232CB">
        <w:t xml:space="preserve"> a</w:t>
      </w:r>
      <w:r>
        <w:t xml:space="preserve"> focus </w:t>
      </w:r>
      <w:r w:rsidRPr="00A232CB">
        <w:t>principally on major institutional changes including on</w:t>
      </w:r>
      <w:r>
        <w:t xml:space="preserve"> amalgamation (i.e. merging councils)</w:t>
      </w:r>
      <w:r w:rsidRPr="00A232CB">
        <w:t xml:space="preserve"> and the creation or abolition of local authorities</w:t>
      </w:r>
      <w:r w:rsidR="00CC0AE9">
        <w:t>.</w:t>
      </w:r>
    </w:p>
    <w:p w:rsidR="00CC0AE9" w:rsidRDefault="00CC0AE9" w:rsidP="00CC0AE9">
      <w:pPr>
        <w:pStyle w:val="Numberedpara2level1"/>
        <w:tabs>
          <w:tab w:val="clear" w:pos="1135"/>
          <w:tab w:val="num" w:pos="567"/>
        </w:tabs>
        <w:ind w:left="567"/>
      </w:pPr>
      <w:r w:rsidRPr="009467B9">
        <w:t>The Commission</w:t>
      </w:r>
      <w:r>
        <w:t xml:space="preserve"> is </w:t>
      </w:r>
      <w:r w:rsidRPr="0083140B">
        <w:t>an independent body</w:t>
      </w:r>
      <w:r>
        <w:t xml:space="preserve"> of government appointed Commissioners that</w:t>
      </w:r>
      <w:r w:rsidRPr="009467B9">
        <w:t xml:space="preserve"> oversees </w:t>
      </w:r>
      <w:r>
        <w:t xml:space="preserve">local government </w:t>
      </w:r>
      <w:r w:rsidRPr="009467B9">
        <w:t>reorganisation. It considers</w:t>
      </w:r>
      <w:r>
        <w:t xml:space="preserve"> and makes decisions about proposals for reorganisation (subject to the results of a poll where that is required).</w:t>
      </w:r>
      <w:r w:rsidRPr="00070BF6">
        <w:t xml:space="preserve"> </w:t>
      </w:r>
      <w:r>
        <w:t>The diagram below explains how the current reorganisation process works.</w:t>
      </w:r>
    </w:p>
    <w:p w:rsidR="00CC0AE9" w:rsidRDefault="00CC0AE9" w:rsidP="00CC0AE9">
      <w:pPr>
        <w:pStyle w:val="Numberedpara2level1"/>
        <w:numPr>
          <w:ilvl w:val="0"/>
          <w:numId w:val="0"/>
        </w:numPr>
        <w:ind w:left="567"/>
      </w:pPr>
    </w:p>
    <w:p w:rsidR="00AD62AE" w:rsidRDefault="00AD62AE" w:rsidP="00AD62AE">
      <w:pPr>
        <w:pStyle w:val="Caption"/>
      </w:pPr>
      <w:bookmarkStart w:id="26" w:name="_Ref444593531"/>
      <w:bookmarkStart w:id="27" w:name="_Toc444586362"/>
      <w:r>
        <w:lastRenderedPageBreak/>
        <w:t xml:space="preserve">Diagram </w:t>
      </w:r>
      <w:r w:rsidR="009747EC">
        <w:fldChar w:fldCharType="begin"/>
      </w:r>
      <w:r w:rsidR="009747EC">
        <w:instrText xml:space="preserve"> SEQ Diagram \* ARABIC </w:instrText>
      </w:r>
      <w:r w:rsidR="009747EC">
        <w:fldChar w:fldCharType="separate"/>
      </w:r>
      <w:r w:rsidR="005433DC">
        <w:rPr>
          <w:noProof/>
        </w:rPr>
        <w:t>1</w:t>
      </w:r>
      <w:r w:rsidR="009747EC">
        <w:rPr>
          <w:noProof/>
        </w:rPr>
        <w:fldChar w:fldCharType="end"/>
      </w:r>
      <w:r>
        <w:t xml:space="preserve">: </w:t>
      </w:r>
      <w:r>
        <w:rPr>
          <w:lang w:val="en-GB" w:eastAsia="en-GB"/>
        </w:rPr>
        <w:t>current reorganisation process in LGA02</w:t>
      </w:r>
      <w:bookmarkEnd w:id="26"/>
    </w:p>
    <w:bookmarkEnd w:id="27"/>
    <w:p w:rsidR="00E06F22" w:rsidRPr="00AD62AE" w:rsidRDefault="00EE7277" w:rsidP="00AD62AE">
      <w:pPr>
        <w:jc w:val="center"/>
      </w:pPr>
      <w:r w:rsidRPr="00EE7277">
        <w:rPr>
          <w:noProof/>
          <w:lang w:eastAsia="en-NZ"/>
        </w:rPr>
        <w:drawing>
          <wp:inline distT="0" distB="0" distL="0" distR="0" wp14:anchorId="1A550359" wp14:editId="4A6E28D3">
            <wp:extent cx="4658018" cy="6224452"/>
            <wp:effectExtent l="0" t="0" r="952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8018" cy="6224452"/>
                    </a:xfrm>
                    <a:prstGeom prst="rect">
                      <a:avLst/>
                    </a:prstGeom>
                    <a:noFill/>
                    <a:ln>
                      <a:noFill/>
                    </a:ln>
                  </pic:spPr>
                </pic:pic>
              </a:graphicData>
            </a:graphic>
          </wp:inline>
        </w:drawing>
      </w:r>
    </w:p>
    <w:p w:rsidR="008E6616" w:rsidRDefault="00E06F22" w:rsidP="00E06F22">
      <w:pPr>
        <w:pStyle w:val="Numberedpara2level1"/>
        <w:tabs>
          <w:tab w:val="clear" w:pos="1135"/>
          <w:tab w:val="num" w:pos="567"/>
        </w:tabs>
        <w:ind w:left="567"/>
      </w:pPr>
      <w:r>
        <w:t>The Commission</w:t>
      </w:r>
      <w:r w:rsidRPr="00A232CB">
        <w:t xml:space="preserve"> is required to identify the best option amongst all possible outcomes, and the evaluation criteria are weighted in favour of fewer, bigger local authorities.  </w:t>
      </w:r>
      <w:r>
        <w:t xml:space="preserve">Other ‘core’ </w:t>
      </w:r>
      <w:r w:rsidRPr="00A232CB">
        <w:t xml:space="preserve">reorganisation </w:t>
      </w:r>
      <w:r w:rsidR="00547B48">
        <w:t xml:space="preserve">options </w:t>
      </w:r>
      <w:r>
        <w:t xml:space="preserve">include setting up </w:t>
      </w:r>
      <w:r w:rsidRPr="00A232CB">
        <w:t>a new council</w:t>
      </w:r>
      <w:r>
        <w:t xml:space="preserve">, </w:t>
      </w:r>
      <w:r w:rsidRPr="00A232CB">
        <w:t>local boards</w:t>
      </w:r>
      <w:r w:rsidR="00547B48">
        <w:rPr>
          <w:rStyle w:val="FootnoteReference"/>
        </w:rPr>
        <w:footnoteReference w:id="6"/>
      </w:r>
      <w:r>
        <w:t>, changing council boundaries or transferring statutory obligations between councils</w:t>
      </w:r>
      <w:r w:rsidR="00547B48">
        <w:t>.</w:t>
      </w:r>
      <w:r w:rsidR="008E6616">
        <w:t xml:space="preserve"> </w:t>
      </w:r>
    </w:p>
    <w:p w:rsidR="00E06F22" w:rsidRDefault="008E6616" w:rsidP="00E06F22">
      <w:pPr>
        <w:pStyle w:val="Numberedpara2level1"/>
        <w:tabs>
          <w:tab w:val="clear" w:pos="1135"/>
          <w:tab w:val="num" w:pos="567"/>
        </w:tabs>
        <w:ind w:left="567"/>
      </w:pPr>
      <w:r>
        <w:lastRenderedPageBreak/>
        <w:t>A</w:t>
      </w:r>
      <w:r w:rsidR="00E06F22">
        <w:t>rrangements, such as joint council gover</w:t>
      </w:r>
      <w:r>
        <w:t>nance arrangements and CCOs, may</w:t>
      </w:r>
      <w:r w:rsidR="00E06F22">
        <w:t xml:space="preserve"> only be established by the Commission as part of a reorganisation where a ‘core’ structural change, such as an amalgamation or boundary change, is also proposed. Electors have an opportunity to demand (by petition) a poll (vote) on </w:t>
      </w:r>
      <w:r w:rsidR="00E06F22" w:rsidRPr="00A232CB">
        <w:t xml:space="preserve">amalgamations and other </w:t>
      </w:r>
      <w:r w:rsidR="00E06F22">
        <w:t>major</w:t>
      </w:r>
      <w:r w:rsidR="00E06F22" w:rsidRPr="00A232CB">
        <w:t xml:space="preserve"> institutional </w:t>
      </w:r>
      <w:r w:rsidR="00E06F22">
        <w:t>changes.</w:t>
      </w:r>
    </w:p>
    <w:p w:rsidR="00CC0AE9" w:rsidRPr="0006561D" w:rsidRDefault="00E06F22" w:rsidP="0006561D">
      <w:pPr>
        <w:pStyle w:val="Numberedpara2level1"/>
        <w:tabs>
          <w:tab w:val="clear" w:pos="1135"/>
          <w:tab w:val="num" w:pos="567"/>
        </w:tabs>
        <w:ind w:left="567"/>
      </w:pPr>
      <w:r>
        <w:t>Despite the existence</w:t>
      </w:r>
      <w:r w:rsidR="0006561D">
        <w:t xml:space="preserve"> in statute</w:t>
      </w:r>
      <w:r>
        <w:t xml:space="preserve"> of a reorganisation process, restructuring has generally only occurred by enacting specific legislation. For example, the </w:t>
      </w:r>
      <w:r w:rsidRPr="009467B9">
        <w:t xml:space="preserve">Auckland Council </w:t>
      </w:r>
      <w:r>
        <w:t xml:space="preserve">was </w:t>
      </w:r>
      <w:r w:rsidRPr="009467B9">
        <w:t>established in 2010 through</w:t>
      </w:r>
      <w:r>
        <w:t xml:space="preserve"> special legislation</w:t>
      </w:r>
      <w:r w:rsidRPr="009467B9">
        <w:t xml:space="preserve"> </w:t>
      </w:r>
      <w:r w:rsidRPr="000C684B">
        <w:t xml:space="preserve">(the </w:t>
      </w:r>
      <w:r w:rsidRPr="0035039B">
        <w:t>Local Government (Auckland Council) Act 2009)</w:t>
      </w:r>
      <w:r>
        <w:t xml:space="preserve"> which merged eight</w:t>
      </w:r>
      <w:r w:rsidRPr="009467B9">
        <w:t xml:space="preserve"> local authorities into one unitary </w:t>
      </w:r>
      <w:r>
        <w:t>authority</w:t>
      </w:r>
      <w:r w:rsidRPr="009467B9">
        <w:t xml:space="preserve">. </w:t>
      </w:r>
    </w:p>
    <w:p w:rsidR="005D0693" w:rsidRPr="009467B9" w:rsidRDefault="005D0693" w:rsidP="005D0693">
      <w:pPr>
        <w:pStyle w:val="Heading3"/>
        <w:rPr>
          <w:szCs w:val="28"/>
        </w:rPr>
      </w:pPr>
      <w:bookmarkStart w:id="28" w:name="_Toc444694030"/>
      <w:r>
        <w:rPr>
          <w:lang w:val="en-GB" w:eastAsia="en-GB"/>
        </w:rPr>
        <w:t>Services provided by local government</w:t>
      </w:r>
      <w:bookmarkEnd w:id="24"/>
      <w:bookmarkEnd w:id="28"/>
    </w:p>
    <w:p w:rsidR="005D0693" w:rsidRDefault="005D0693" w:rsidP="005D0693">
      <w:pPr>
        <w:pStyle w:val="Numberedpara2level1"/>
        <w:tabs>
          <w:tab w:val="clear" w:pos="1135"/>
          <w:tab w:val="num" w:pos="567"/>
        </w:tabs>
        <w:ind w:left="567"/>
      </w:pPr>
      <w:r w:rsidRPr="009467B9">
        <w:t>Every day New Zealanders are affected in some way by decisions city, dist</w:t>
      </w:r>
      <w:r>
        <w:t>rict or regional councils make. Councils:</w:t>
      </w:r>
    </w:p>
    <w:p w:rsidR="005D0693" w:rsidRDefault="006861B4" w:rsidP="005D0693">
      <w:pPr>
        <w:pStyle w:val="Numberedpara2level2a"/>
        <w:numPr>
          <w:ilvl w:val="1"/>
          <w:numId w:val="19"/>
        </w:numPr>
      </w:pPr>
      <w:r>
        <w:t>provide local governance,</w:t>
      </w:r>
      <w:r w:rsidR="005D0693">
        <w:t xml:space="preserve"> meaning they make and implement decisions about activities and funding on behalf of place-based communities;</w:t>
      </w:r>
    </w:p>
    <w:p w:rsidR="005D0693" w:rsidRDefault="006861B4" w:rsidP="005D0693">
      <w:pPr>
        <w:pStyle w:val="Numberedpara2level2a"/>
        <w:numPr>
          <w:ilvl w:val="1"/>
          <w:numId w:val="19"/>
        </w:numPr>
      </w:pPr>
      <w:r>
        <w:t>provide local public services,</w:t>
      </w:r>
      <w:r w:rsidR="005D0693">
        <w:t xml:space="preserve"> which include roads, drinking water, wastewater, public transport and community facilities and emergency management; and</w:t>
      </w:r>
    </w:p>
    <w:p w:rsidR="005D0693" w:rsidRPr="00F82AF0" w:rsidRDefault="005D0693" w:rsidP="00332D87">
      <w:pPr>
        <w:pStyle w:val="Numberedpara2level2a"/>
        <w:numPr>
          <w:ilvl w:val="1"/>
          <w:numId w:val="19"/>
        </w:numPr>
      </w:pPr>
      <w:r>
        <w:t>regulate natural resource use, land u</w:t>
      </w:r>
      <w:r w:rsidR="00340A23">
        <w:t xml:space="preserve">se and public </w:t>
      </w:r>
      <w:r w:rsidR="006861B4">
        <w:t>health and safety,</w:t>
      </w:r>
      <w:r>
        <w:t xml:space="preserve"> for example by making and enforcing rules in plans under the Resource Management Act 1991 (RMA).</w:t>
      </w:r>
      <w:r w:rsidR="00332D87">
        <w:rPr>
          <w:rStyle w:val="FootnoteReference"/>
        </w:rPr>
        <w:footnoteReference w:id="7"/>
      </w:r>
    </w:p>
    <w:p w:rsidR="005D0693" w:rsidRDefault="005D0693" w:rsidP="00CC0AE9">
      <w:pPr>
        <w:pStyle w:val="Numberedpara2level1"/>
        <w:tabs>
          <w:tab w:val="clear" w:pos="1135"/>
          <w:tab w:val="num" w:pos="567"/>
        </w:tabs>
        <w:ind w:left="567"/>
        <w:rPr>
          <w:lang w:eastAsia="en-NZ"/>
        </w:rPr>
      </w:pPr>
      <w:r w:rsidRPr="00655726">
        <w:rPr>
          <w:lang w:eastAsia="en-NZ"/>
        </w:rPr>
        <w:t xml:space="preserve">Local </w:t>
      </w:r>
      <w:r>
        <w:rPr>
          <w:lang w:eastAsia="en-NZ"/>
        </w:rPr>
        <w:t>authorities are</w:t>
      </w:r>
      <w:r w:rsidRPr="00655726">
        <w:rPr>
          <w:lang w:eastAsia="en-NZ"/>
        </w:rPr>
        <w:t xml:space="preserve"> significant owner</w:t>
      </w:r>
      <w:r>
        <w:rPr>
          <w:lang w:eastAsia="en-NZ"/>
        </w:rPr>
        <w:t>s</w:t>
      </w:r>
      <w:r w:rsidRPr="00655726">
        <w:rPr>
          <w:lang w:eastAsia="en-NZ"/>
        </w:rPr>
        <w:t xml:space="preserve"> and provider</w:t>
      </w:r>
      <w:r>
        <w:rPr>
          <w:lang w:eastAsia="en-NZ"/>
        </w:rPr>
        <w:t>s</w:t>
      </w:r>
      <w:r w:rsidRPr="00655726">
        <w:rPr>
          <w:lang w:eastAsia="en-NZ"/>
        </w:rPr>
        <w:t xml:space="preserve"> of infrastructure. Collectively </w:t>
      </w:r>
      <w:r>
        <w:rPr>
          <w:lang w:eastAsia="en-NZ"/>
        </w:rPr>
        <w:t>local government owns assets valued at $120</w:t>
      </w:r>
      <w:r w:rsidRPr="00655726">
        <w:rPr>
          <w:lang w:eastAsia="en-NZ"/>
        </w:rPr>
        <w:t xml:space="preserve"> billion</w:t>
      </w:r>
      <w:r w:rsidRPr="00655726">
        <w:rPr>
          <w:rFonts w:eastAsia="Calibri"/>
          <w:vertAlign w:val="superscript"/>
        </w:rPr>
        <w:footnoteReference w:id="8"/>
      </w:r>
      <w:r>
        <w:rPr>
          <w:lang w:eastAsia="en-NZ"/>
        </w:rPr>
        <w:t>, and manages t</w:t>
      </w:r>
      <w:r>
        <w:t xml:space="preserve">he majority of </w:t>
      </w:r>
      <w:r w:rsidRPr="009467B9">
        <w:t xml:space="preserve">New Zealand’s </w:t>
      </w:r>
      <w:r>
        <w:t>potable (drinking) water</w:t>
      </w:r>
      <w:r w:rsidRPr="009467B9">
        <w:t>, waste</w:t>
      </w:r>
      <w:r>
        <w:t>water</w:t>
      </w:r>
      <w:r w:rsidRPr="009467B9">
        <w:t xml:space="preserve"> and stormwater infrastructure and 88 per</w:t>
      </w:r>
      <w:r>
        <w:t xml:space="preserve"> </w:t>
      </w:r>
      <w:r w:rsidRPr="009467B9">
        <w:t xml:space="preserve">cent of the country’s roads </w:t>
      </w:r>
      <w:r w:rsidRPr="009467B9">
        <w:rPr>
          <w:lang w:eastAsia="en-NZ"/>
        </w:rPr>
        <w:t>(Natio</w:t>
      </w:r>
      <w:r>
        <w:rPr>
          <w:lang w:eastAsia="en-NZ"/>
        </w:rPr>
        <w:t>nal Infrastructure Unit, 2015).</w:t>
      </w:r>
      <w:r>
        <w:rPr>
          <w:rStyle w:val="FootnoteReference"/>
          <w:lang w:eastAsia="en-NZ"/>
        </w:rPr>
        <w:footnoteReference w:id="9"/>
      </w:r>
      <w:r>
        <w:rPr>
          <w:lang w:eastAsia="en-NZ"/>
        </w:rPr>
        <w:t xml:space="preserve"> </w:t>
      </w:r>
      <w:r w:rsidR="00737454">
        <w:rPr>
          <w:b/>
          <w:lang w:eastAsia="en-NZ"/>
        </w:rPr>
        <w:t xml:space="preserve"> </w:t>
      </w:r>
      <w:r>
        <w:rPr>
          <w:lang w:eastAsia="en-NZ"/>
        </w:rPr>
        <w:t>In comparison central government has approximately $116 billion worth of existing infrastructure assets and $50 billion of forecast infrastructure spend over the next ten years.</w:t>
      </w:r>
      <w:r>
        <w:rPr>
          <w:rStyle w:val="FootnoteReference"/>
          <w:lang w:eastAsia="en-NZ"/>
        </w:rPr>
        <w:footnoteReference w:id="10"/>
      </w:r>
    </w:p>
    <w:p w:rsidR="00AD62AE" w:rsidRDefault="00AD62AE" w:rsidP="00C558A0">
      <w:pPr>
        <w:pStyle w:val="Caption"/>
        <w:jc w:val="left"/>
      </w:pPr>
      <w:r>
        <w:lastRenderedPageBreak/>
        <w:t xml:space="preserve">Diagram </w:t>
      </w:r>
      <w:r w:rsidR="009747EC">
        <w:fldChar w:fldCharType="begin"/>
      </w:r>
      <w:r w:rsidR="009747EC">
        <w:instrText xml:space="preserve"> SEQ Diagram \* ARABIC </w:instrText>
      </w:r>
      <w:r w:rsidR="009747EC">
        <w:fldChar w:fldCharType="separate"/>
      </w:r>
      <w:r w:rsidR="005433DC">
        <w:rPr>
          <w:noProof/>
        </w:rPr>
        <w:t>2</w:t>
      </w:r>
      <w:r w:rsidR="009747EC">
        <w:rPr>
          <w:noProof/>
        </w:rPr>
        <w:fldChar w:fldCharType="end"/>
      </w:r>
      <w:r>
        <w:t xml:space="preserve">: </w:t>
      </w:r>
      <w:r>
        <w:rPr>
          <w:lang w:val="en-GB" w:eastAsia="en-GB"/>
        </w:rPr>
        <w:t xml:space="preserve">local government operating income and activity </w:t>
      </w:r>
      <w:r w:rsidRPr="003C47B1">
        <w:rPr>
          <w:lang w:val="en-GB" w:eastAsia="en-GB"/>
        </w:rPr>
        <w:t>expenditure (2014)</w:t>
      </w:r>
    </w:p>
    <w:p w:rsidR="00C558A0" w:rsidRPr="00191F88" w:rsidRDefault="00332D87" w:rsidP="000443D1">
      <w:pPr>
        <w:pStyle w:val="Numberedpara2level1"/>
        <w:numPr>
          <w:ilvl w:val="0"/>
          <w:numId w:val="0"/>
        </w:numPr>
        <w:rPr>
          <w:lang w:eastAsia="en-NZ"/>
        </w:rPr>
      </w:pPr>
      <w:r>
        <w:rPr>
          <w:noProof/>
          <w:lang w:eastAsia="en-NZ"/>
        </w:rPr>
        <w:drawing>
          <wp:inline distT="0" distB="0" distL="0" distR="0" wp14:anchorId="77DD219F" wp14:editId="795FBA7B">
            <wp:extent cx="5571274" cy="32618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71274" cy="3261815"/>
                    </a:xfrm>
                    <a:prstGeom prst="rect">
                      <a:avLst/>
                    </a:prstGeom>
                  </pic:spPr>
                </pic:pic>
              </a:graphicData>
            </a:graphic>
          </wp:inline>
        </w:drawing>
      </w:r>
      <w:r w:rsidR="00C558A0" w:rsidRPr="000443D1">
        <w:rPr>
          <w:sz w:val="20"/>
          <w:szCs w:val="20"/>
          <w:lang w:eastAsia="en-NZ"/>
        </w:rPr>
        <w:t xml:space="preserve">Source: </w:t>
      </w:r>
      <w:r w:rsidR="000443D1">
        <w:rPr>
          <w:sz w:val="20"/>
          <w:szCs w:val="20"/>
          <w:lang w:eastAsia="en-NZ"/>
        </w:rPr>
        <w:t xml:space="preserve">Information held by </w:t>
      </w:r>
      <w:r w:rsidR="00C558A0" w:rsidRPr="000443D1">
        <w:rPr>
          <w:sz w:val="20"/>
          <w:szCs w:val="20"/>
          <w:lang w:eastAsia="en-NZ"/>
        </w:rPr>
        <w:t>Department of Internal Affairs</w:t>
      </w:r>
      <w:r w:rsidR="000443D1">
        <w:rPr>
          <w:sz w:val="20"/>
          <w:szCs w:val="20"/>
          <w:lang w:eastAsia="en-NZ"/>
        </w:rPr>
        <w:t>.</w:t>
      </w:r>
    </w:p>
    <w:p w:rsidR="00647281" w:rsidRDefault="000F52FC" w:rsidP="00647281">
      <w:pPr>
        <w:pStyle w:val="Heading4"/>
      </w:pPr>
      <w:r>
        <w:t>Service delivery mechanisms</w:t>
      </w:r>
    </w:p>
    <w:p w:rsidR="005D0693" w:rsidRDefault="005D0693" w:rsidP="005D0693">
      <w:pPr>
        <w:pStyle w:val="Numberedpara2level1"/>
        <w:tabs>
          <w:tab w:val="clear" w:pos="1135"/>
          <w:tab w:val="num" w:pos="567"/>
        </w:tabs>
        <w:ind w:left="567"/>
      </w:pPr>
      <w:r w:rsidRPr="00E919AA">
        <w:t xml:space="preserve">Current </w:t>
      </w:r>
      <w:r w:rsidR="000F52FC">
        <w:t xml:space="preserve">mechanisms </w:t>
      </w:r>
      <w:r w:rsidRPr="00E919AA">
        <w:t>for the governance, funding, and delivery of infrastructure, services, and regulatory functions</w:t>
      </w:r>
      <w:r>
        <w:t xml:space="preserve"> include:</w:t>
      </w:r>
    </w:p>
    <w:p w:rsidR="005D0693" w:rsidRDefault="005D0693" w:rsidP="005D0693">
      <w:pPr>
        <w:pStyle w:val="Numberedpara2level2a"/>
        <w:numPr>
          <w:ilvl w:val="1"/>
          <w:numId w:val="19"/>
        </w:numPr>
      </w:pPr>
      <w:r w:rsidRPr="00E919AA">
        <w:t>responsibility for governance, funding, and delivery exercised by the local authority</w:t>
      </w:r>
      <w:r w:rsidR="00CC0AE9">
        <w:t xml:space="preserve"> (i.e. ‘in house’ delivery)</w:t>
      </w:r>
      <w:r>
        <w:t>;</w:t>
      </w:r>
    </w:p>
    <w:p w:rsidR="005D0693" w:rsidRPr="00E919AA" w:rsidRDefault="005D0693" w:rsidP="005D0693">
      <w:pPr>
        <w:pStyle w:val="Numberedpara2level2a"/>
        <w:numPr>
          <w:ilvl w:val="1"/>
          <w:numId w:val="19"/>
        </w:numPr>
      </w:pPr>
      <w:r w:rsidRPr="00E919AA">
        <w:t>responsibility for governance and funding exercised by the local authority, and responsibility for delivery exercised by—</w:t>
      </w:r>
    </w:p>
    <w:p w:rsidR="005D0693" w:rsidRPr="00E919AA" w:rsidRDefault="005D0693" w:rsidP="008C64AD">
      <w:pPr>
        <w:pStyle w:val="Numberedpara2level3i"/>
        <w:numPr>
          <w:ilvl w:val="2"/>
          <w:numId w:val="27"/>
        </w:numPr>
      </w:pPr>
      <w:r w:rsidRPr="00E919AA">
        <w:t xml:space="preserve">a </w:t>
      </w:r>
      <w:r>
        <w:t xml:space="preserve">CCO </w:t>
      </w:r>
      <w:r w:rsidRPr="00E919AA">
        <w:t>of the local authority; or</w:t>
      </w:r>
    </w:p>
    <w:p w:rsidR="005D0693" w:rsidRPr="00E919AA" w:rsidRDefault="005D0693" w:rsidP="008C64AD">
      <w:pPr>
        <w:pStyle w:val="Numberedpara2level3i"/>
        <w:numPr>
          <w:ilvl w:val="2"/>
          <w:numId w:val="27"/>
        </w:numPr>
      </w:pPr>
      <w:r w:rsidRPr="00E919AA">
        <w:t xml:space="preserve">a </w:t>
      </w:r>
      <w:r>
        <w:t xml:space="preserve">CCO </w:t>
      </w:r>
      <w:r w:rsidRPr="00E919AA">
        <w:t>in which the local authority is one of several shareholders; or</w:t>
      </w:r>
    </w:p>
    <w:p w:rsidR="005D0693" w:rsidRPr="00E919AA" w:rsidRDefault="005D0693" w:rsidP="008C64AD">
      <w:pPr>
        <w:pStyle w:val="Numberedpara2level3i"/>
        <w:numPr>
          <w:ilvl w:val="2"/>
          <w:numId w:val="27"/>
        </w:numPr>
      </w:pPr>
      <w:r w:rsidRPr="00E919AA">
        <w:t>another local authority</w:t>
      </w:r>
      <w:r w:rsidR="00332D87">
        <w:t xml:space="preserve"> (however responsibility for transport cannot be transferred)</w:t>
      </w:r>
      <w:r w:rsidRPr="00E919AA">
        <w:t>; or</w:t>
      </w:r>
    </w:p>
    <w:p w:rsidR="005D0693" w:rsidRPr="00E919AA" w:rsidRDefault="00332D87" w:rsidP="008C64AD">
      <w:pPr>
        <w:pStyle w:val="Numberedpara2level3i"/>
        <w:numPr>
          <w:ilvl w:val="2"/>
          <w:numId w:val="27"/>
        </w:numPr>
      </w:pPr>
      <w:r>
        <w:t>another person or agency (i.e. contracting)</w:t>
      </w:r>
      <w:r w:rsidR="005D0693">
        <w:t>; or</w:t>
      </w:r>
    </w:p>
    <w:p w:rsidR="005D0693" w:rsidRDefault="005D0693" w:rsidP="005D0693">
      <w:pPr>
        <w:pStyle w:val="Numberedpara2level2a"/>
        <w:numPr>
          <w:ilvl w:val="1"/>
          <w:numId w:val="19"/>
        </w:numPr>
        <w:rPr>
          <w:color w:val="000000"/>
        </w:rPr>
      </w:pPr>
      <w:r w:rsidRPr="003E6762">
        <w:rPr>
          <w:color w:val="000000"/>
        </w:rPr>
        <w:t>responsibility for governance and funding is delegated to a joint committee or other shared governance arrangement, and responsibility for delivery is exercised by an entity or a person listed above.</w:t>
      </w:r>
    </w:p>
    <w:p w:rsidR="0006561D" w:rsidRPr="003E6762" w:rsidRDefault="000F52FC" w:rsidP="0006561D">
      <w:pPr>
        <w:pStyle w:val="Numberedpara2level1"/>
        <w:tabs>
          <w:tab w:val="clear" w:pos="1135"/>
          <w:tab w:val="num" w:pos="567"/>
        </w:tabs>
        <w:ind w:left="567"/>
        <w:rPr>
          <w:color w:val="000000"/>
        </w:rPr>
      </w:pPr>
      <w:r>
        <w:rPr>
          <w:color w:val="000000"/>
        </w:rPr>
        <w:t>The availability of these mechanisms is restricted to specific services and circumstances, impacting their ability to contribute to service delivery improvement</w:t>
      </w:r>
      <w:r w:rsidR="0006561D">
        <w:rPr>
          <w:color w:val="000000"/>
        </w:rPr>
        <w:t>.</w:t>
      </w:r>
      <w:r>
        <w:rPr>
          <w:color w:val="000000"/>
        </w:rPr>
        <w:t xml:space="preserve"> The proposals</w:t>
      </w:r>
      <w:r w:rsidR="001E442E">
        <w:rPr>
          <w:color w:val="000000"/>
        </w:rPr>
        <w:t xml:space="preserve"> later in </w:t>
      </w:r>
      <w:r>
        <w:rPr>
          <w:color w:val="000000"/>
        </w:rPr>
        <w:t>this RIS will help lift these barriers.</w:t>
      </w:r>
    </w:p>
    <w:p w:rsidR="001F357F" w:rsidRDefault="001F357F">
      <w:pPr>
        <w:keepLines w:val="0"/>
        <w:rPr>
          <w:rFonts w:cs="Arial"/>
          <w:b/>
          <w:bCs/>
          <w:color w:val="1F546B"/>
          <w:sz w:val="28"/>
          <w:szCs w:val="26"/>
          <w:lang w:val="en-GB" w:eastAsia="en-GB"/>
        </w:rPr>
      </w:pPr>
      <w:bookmarkStart w:id="29" w:name="_Toc444077111"/>
      <w:r>
        <w:rPr>
          <w:lang w:val="en-GB" w:eastAsia="en-GB"/>
        </w:rPr>
        <w:br w:type="page"/>
      </w:r>
    </w:p>
    <w:p w:rsidR="005D0693" w:rsidRPr="00A81055" w:rsidRDefault="005D0693" w:rsidP="005D0693">
      <w:pPr>
        <w:pStyle w:val="Heading3"/>
        <w:rPr>
          <w:lang w:val="en-GB" w:eastAsia="en-GB"/>
        </w:rPr>
      </w:pPr>
      <w:bookmarkStart w:id="30" w:name="_Toc444694031"/>
      <w:r w:rsidRPr="00A81055">
        <w:rPr>
          <w:lang w:val="en-GB" w:eastAsia="en-GB"/>
        </w:rPr>
        <w:lastRenderedPageBreak/>
        <w:t>Local government structures and services under pressure</w:t>
      </w:r>
      <w:bookmarkEnd w:id="29"/>
      <w:bookmarkEnd w:id="30"/>
      <w:r w:rsidRPr="00A81055">
        <w:rPr>
          <w:lang w:val="en-GB" w:eastAsia="en-GB"/>
        </w:rPr>
        <w:t xml:space="preserve"> </w:t>
      </w:r>
    </w:p>
    <w:p w:rsidR="00E06F22" w:rsidRPr="009467B9" w:rsidRDefault="00E06F22" w:rsidP="00E06F22">
      <w:pPr>
        <w:pStyle w:val="Numberedpara2level1"/>
        <w:tabs>
          <w:tab w:val="clear" w:pos="1135"/>
          <w:tab w:val="num" w:pos="567"/>
        </w:tabs>
        <w:ind w:left="567"/>
      </w:pPr>
      <w:r>
        <w:t>Councils face</w:t>
      </w:r>
      <w:r w:rsidRPr="009467B9">
        <w:t xml:space="preserve"> a</w:t>
      </w:r>
      <w:r>
        <w:t xml:space="preserve"> complex</w:t>
      </w:r>
      <w:r w:rsidRPr="009467B9">
        <w:t xml:space="preserve"> range of </w:t>
      </w:r>
      <w:r>
        <w:t xml:space="preserve">current and emerging </w:t>
      </w:r>
      <w:r w:rsidRPr="009467B9">
        <w:t>pressures and challenges</w:t>
      </w:r>
      <w:r>
        <w:t xml:space="preserve"> affecting their structures and services:</w:t>
      </w:r>
    </w:p>
    <w:p w:rsidR="005D0693" w:rsidRPr="00F82AF0" w:rsidRDefault="005D0693" w:rsidP="005D0693">
      <w:pPr>
        <w:keepLines w:val="0"/>
        <w:numPr>
          <w:ilvl w:val="0"/>
          <w:numId w:val="22"/>
        </w:numPr>
        <w:spacing w:before="80" w:after="80"/>
      </w:pPr>
      <w:r>
        <w:t>a</w:t>
      </w:r>
      <w:r w:rsidRPr="00F82AF0">
        <w:t>ging infrastructure networks</w:t>
      </w:r>
      <w:r>
        <w:t xml:space="preserve"> which</w:t>
      </w:r>
      <w:r w:rsidRPr="00F82AF0">
        <w:t xml:space="preserve"> will need renewing</w:t>
      </w:r>
      <w:r>
        <w:t xml:space="preserve"> – </w:t>
      </w:r>
      <w:r w:rsidRPr="00F82AF0">
        <w:t>capital investment has been historically low relative to population and income in recent decades</w:t>
      </w:r>
      <w:r>
        <w:t>,</w:t>
      </w:r>
      <w:r w:rsidRPr="00F82AF0">
        <w:t xml:space="preserve"> suggesting a </w:t>
      </w:r>
      <w:r>
        <w:t>spike in required</w:t>
      </w:r>
      <w:r w:rsidRPr="00F82AF0">
        <w:t xml:space="preserve"> capital renewals and replacements in coming decades</w:t>
      </w:r>
      <w:r>
        <w:t>;</w:t>
      </w:r>
      <w:r w:rsidRPr="00F82AF0">
        <w:rPr>
          <w:rStyle w:val="FootnoteReference"/>
        </w:rPr>
        <w:footnoteReference w:id="11"/>
      </w:r>
    </w:p>
    <w:p w:rsidR="00E06F22" w:rsidRDefault="00E06F22" w:rsidP="00E06F22">
      <w:pPr>
        <w:keepLines w:val="0"/>
        <w:numPr>
          <w:ilvl w:val="0"/>
          <w:numId w:val="22"/>
        </w:numPr>
        <w:spacing w:before="80" w:after="80"/>
      </w:pPr>
      <w:r>
        <w:t xml:space="preserve">a range of different </w:t>
      </w:r>
      <w:r w:rsidRPr="00F82AF0">
        <w:t>affordability constraints</w:t>
      </w:r>
      <w:r>
        <w:t xml:space="preserve"> </w:t>
      </w:r>
      <w:r w:rsidRPr="00F82AF0">
        <w:t>requir</w:t>
      </w:r>
      <w:r>
        <w:t>ing</w:t>
      </w:r>
      <w:r w:rsidRPr="00F82AF0">
        <w:t xml:space="preserve"> different policy responses – </w:t>
      </w:r>
      <w:r>
        <w:t xml:space="preserve">including population </w:t>
      </w:r>
      <w:r w:rsidRPr="00F82AF0">
        <w:t>grow</w:t>
      </w:r>
      <w:r>
        <w:t xml:space="preserve">th (requires </w:t>
      </w:r>
      <w:r w:rsidRPr="00F82AF0">
        <w:t xml:space="preserve">investment in </w:t>
      </w:r>
      <w:r>
        <w:t xml:space="preserve">new infrastructure and </w:t>
      </w:r>
      <w:r w:rsidRPr="00F82AF0">
        <w:t>services)</w:t>
      </w:r>
      <w:r>
        <w:t>, population decline (affordability constraints for improving or maintaining service levels), and a</w:t>
      </w:r>
      <w:r w:rsidRPr="00F82AF0">
        <w:t>ging population</w:t>
      </w:r>
      <w:r>
        <w:t xml:space="preserve">s </w:t>
      </w:r>
      <w:r w:rsidRPr="00F82AF0">
        <w:t>(</w:t>
      </w:r>
      <w:r>
        <w:t xml:space="preserve">changing needs and </w:t>
      </w:r>
      <w:r w:rsidRPr="00F82AF0">
        <w:t xml:space="preserve">reducing average incomes); </w:t>
      </w:r>
    </w:p>
    <w:p w:rsidR="005D0693" w:rsidRPr="00F82AF0" w:rsidRDefault="005D0693" w:rsidP="005D0693">
      <w:pPr>
        <w:keepLines w:val="0"/>
        <w:numPr>
          <w:ilvl w:val="0"/>
          <w:numId w:val="22"/>
        </w:numPr>
        <w:spacing w:before="80" w:after="80"/>
      </w:pPr>
      <w:r>
        <w:t>t</w:t>
      </w:r>
      <w:r w:rsidRPr="00F82AF0">
        <w:t xml:space="preserve">echnology is driving change which provides new opportunities for asset management and service integration – </w:t>
      </w:r>
      <w:r>
        <w:t xml:space="preserve">greater collaboration and capability could lead to </w:t>
      </w:r>
      <w:r w:rsidRPr="00F82AF0">
        <w:t>smart</w:t>
      </w:r>
      <w:r>
        <w:t>er</w:t>
      </w:r>
      <w:r w:rsidRPr="00F82AF0">
        <w:t xml:space="preserve"> investment and decision-making</w:t>
      </w:r>
      <w:r>
        <w:t>; and</w:t>
      </w:r>
    </w:p>
    <w:p w:rsidR="005D0693" w:rsidRDefault="005D0693" w:rsidP="005D0693">
      <w:pPr>
        <w:keepLines w:val="0"/>
        <w:numPr>
          <w:ilvl w:val="0"/>
          <w:numId w:val="22"/>
        </w:numPr>
        <w:spacing w:before="80" w:after="80"/>
      </w:pPr>
      <w:r>
        <w:t>i</w:t>
      </w:r>
      <w:r w:rsidRPr="00F82AF0">
        <w:t xml:space="preserve">nfrastructure and service delivery </w:t>
      </w:r>
      <w:r w:rsidR="00155480">
        <w:t xml:space="preserve">needs to be </w:t>
      </w:r>
      <w:r w:rsidRPr="00F82AF0">
        <w:t>resilien</w:t>
      </w:r>
      <w:r w:rsidR="00155480">
        <w:t>t</w:t>
      </w:r>
      <w:r>
        <w:t xml:space="preserve"> </w:t>
      </w:r>
      <w:r w:rsidRPr="00F82AF0">
        <w:t>to the impacts of climate change and natural disasters</w:t>
      </w:r>
      <w:r>
        <w:t>.</w:t>
      </w:r>
      <w:r w:rsidRPr="00F82AF0">
        <w:rPr>
          <w:rStyle w:val="FootnoteReference"/>
        </w:rPr>
        <w:footnoteReference w:id="12"/>
      </w:r>
    </w:p>
    <w:p w:rsidR="00E06F22" w:rsidRPr="00F0063E" w:rsidRDefault="00E06F22" w:rsidP="00E06F22">
      <w:pPr>
        <w:pStyle w:val="Numberedpara3level1"/>
        <w:numPr>
          <w:ilvl w:val="0"/>
          <w:numId w:val="19"/>
        </w:numPr>
        <w:tabs>
          <w:tab w:val="clear" w:pos="1135"/>
          <w:tab w:val="num" w:pos="567"/>
        </w:tabs>
        <w:ind w:left="567"/>
      </w:pPr>
      <w:r w:rsidRPr="00F0063E">
        <w:t>One tangible effect of demographic and economic change on local authorities is its impact on regional labour markets. Councils struggle to recruit people they need to deliver high quality services and m</w:t>
      </w:r>
      <w:r w:rsidR="00191F88">
        <w:t xml:space="preserve">ake good governance decisions. </w:t>
      </w:r>
      <w:r w:rsidR="001262AC" w:rsidRPr="00F0063E">
        <w:t>A number of councils</w:t>
      </w:r>
      <w:r w:rsidR="00655BC0" w:rsidRPr="00F0063E">
        <w:t>, especially rural and provincial councils,</w:t>
      </w:r>
      <w:r w:rsidR="001262AC" w:rsidRPr="00F0063E">
        <w:t xml:space="preserve"> have reported </w:t>
      </w:r>
      <w:r w:rsidRPr="00F0063E">
        <w:t>they have difficulty recruiting</w:t>
      </w:r>
      <w:r w:rsidR="001262AC" w:rsidRPr="00F0063E">
        <w:t xml:space="preserve"> specialist staff.</w:t>
      </w:r>
      <w:r w:rsidR="001039A6" w:rsidRPr="00F0063E">
        <w:rPr>
          <w:rStyle w:val="FootnoteReference"/>
        </w:rPr>
        <w:footnoteReference w:id="13"/>
      </w:r>
    </w:p>
    <w:p w:rsidR="005D0693" w:rsidRDefault="005D0693" w:rsidP="005D0693">
      <w:pPr>
        <w:pStyle w:val="Numberedpara2level1"/>
        <w:tabs>
          <w:tab w:val="clear" w:pos="1135"/>
          <w:tab w:val="num" w:pos="567"/>
        </w:tabs>
        <w:ind w:left="567"/>
      </w:pPr>
      <w:r>
        <w:t xml:space="preserve">To </w:t>
      </w:r>
      <w:r w:rsidR="0006561D">
        <w:t xml:space="preserve">manage </w:t>
      </w:r>
      <w:r>
        <w:t xml:space="preserve">these pressures and a desire for regional economic growth, </w:t>
      </w:r>
      <w:r w:rsidR="00155480">
        <w:t xml:space="preserve">some </w:t>
      </w:r>
      <w:r>
        <w:t>councils and communities have in recent years:</w:t>
      </w:r>
    </w:p>
    <w:p w:rsidR="00E06F22" w:rsidRPr="003E6762" w:rsidRDefault="00E06F22" w:rsidP="00E06F22">
      <w:pPr>
        <w:keepLines w:val="0"/>
        <w:numPr>
          <w:ilvl w:val="0"/>
          <w:numId w:val="22"/>
        </w:numPr>
        <w:spacing w:before="80" w:after="80"/>
      </w:pPr>
      <w:bookmarkStart w:id="31" w:name="_Toc444077110"/>
      <w:bookmarkStart w:id="32" w:name="_Toc444077112"/>
      <w:r w:rsidRPr="003E6762">
        <w:t>sought new funding tools</w:t>
      </w:r>
      <w:r>
        <w:t>: however providing additional funding tools is not desirable or feasible in a challenging economic environment (i.e. L</w:t>
      </w:r>
      <w:r w:rsidR="000E3D06">
        <w:t xml:space="preserve">ocal </w:t>
      </w:r>
      <w:r>
        <w:t>G</w:t>
      </w:r>
      <w:r w:rsidR="000E3D06">
        <w:t xml:space="preserve">overnment </w:t>
      </w:r>
      <w:r>
        <w:t>N</w:t>
      </w:r>
      <w:r w:rsidR="000E3D06">
        <w:t xml:space="preserve">ew </w:t>
      </w:r>
      <w:r>
        <w:t>Z</w:t>
      </w:r>
      <w:r w:rsidR="000E3D06">
        <w:t>ealand</w:t>
      </w:r>
      <w:r>
        <w:t xml:space="preserve"> Funding Review)</w:t>
      </w:r>
      <w:r w:rsidRPr="003E6762">
        <w:t>;</w:t>
      </w:r>
    </w:p>
    <w:p w:rsidR="00E06F22" w:rsidRPr="003E6762" w:rsidRDefault="00E06F22" w:rsidP="00E06F22">
      <w:pPr>
        <w:keepLines w:val="0"/>
        <w:numPr>
          <w:ilvl w:val="0"/>
          <w:numId w:val="22"/>
        </w:numPr>
        <w:spacing w:before="80" w:after="80"/>
      </w:pPr>
      <w:r w:rsidRPr="003E6762">
        <w:t>sought efficiencies by establishing joint CCOs (for example Wellington Water</w:t>
      </w:r>
      <w:r>
        <w:t xml:space="preserve"> and proposals for jointly-owned</w:t>
      </w:r>
      <w:r w:rsidRPr="003E6762">
        <w:t xml:space="preserve"> CCO</w:t>
      </w:r>
      <w:r>
        <w:t>s for</w:t>
      </w:r>
      <w:r w:rsidRPr="003E6762">
        <w:t xml:space="preserve"> Wellington Transport, Canterbury Transport, </w:t>
      </w:r>
      <w:r>
        <w:t xml:space="preserve">and </w:t>
      </w:r>
      <w:r w:rsidRPr="003E6762">
        <w:t>Waikato Water )</w:t>
      </w:r>
      <w:r>
        <w:t>, but have struggled to develop and implement optimal models</w:t>
      </w:r>
      <w:r w:rsidRPr="003E6762">
        <w:t>;</w:t>
      </w:r>
    </w:p>
    <w:p w:rsidR="00E06F22" w:rsidRPr="00A56BBE" w:rsidRDefault="00E06F22" w:rsidP="00E06F22">
      <w:pPr>
        <w:keepLines w:val="0"/>
        <w:numPr>
          <w:ilvl w:val="0"/>
          <w:numId w:val="22"/>
        </w:numPr>
        <w:spacing w:before="80" w:after="80"/>
      </w:pPr>
      <w:r w:rsidRPr="003E6762">
        <w:t>entered into shared service agreements which have seen some cost savings and better integration</w:t>
      </w:r>
      <w:r>
        <w:t>, but these have been largely for ‘back-office’ functions</w:t>
      </w:r>
      <w:r w:rsidRPr="003E6762">
        <w:t xml:space="preserve">; and </w:t>
      </w:r>
    </w:p>
    <w:p w:rsidR="00E06F22" w:rsidRDefault="00FF1B1B" w:rsidP="00E06F22">
      <w:pPr>
        <w:keepLines w:val="0"/>
        <w:numPr>
          <w:ilvl w:val="0"/>
          <w:numId w:val="22"/>
        </w:numPr>
        <w:spacing w:before="80" w:after="80"/>
      </w:pPr>
      <w:r>
        <w:lastRenderedPageBreak/>
        <w:t xml:space="preserve">applied for </w:t>
      </w:r>
      <w:r w:rsidR="00E06F22" w:rsidRPr="003E6762">
        <w:t>reorganisation to the Commission under LGA02 for greater efficiency and scale</w:t>
      </w:r>
      <w:r>
        <w:t xml:space="preserve"> but the proposals have failed to reach implementation</w:t>
      </w:r>
      <w:r w:rsidR="00E06F22" w:rsidRPr="003E6762">
        <w:t>.</w:t>
      </w:r>
    </w:p>
    <w:p w:rsidR="003C3369" w:rsidRPr="00531225" w:rsidRDefault="003C3369" w:rsidP="000443D1">
      <w:pPr>
        <w:pStyle w:val="Heading2"/>
        <w:rPr>
          <w:sz w:val="28"/>
          <w:szCs w:val="26"/>
        </w:rPr>
      </w:pPr>
      <w:bookmarkStart w:id="33" w:name="_Toc444694032"/>
      <w:r w:rsidRPr="00E06F22">
        <w:t>1.3</w:t>
      </w:r>
      <w:r w:rsidRPr="00E06F22">
        <w:tab/>
        <w:t>The problem</w:t>
      </w:r>
      <w:bookmarkEnd w:id="31"/>
      <w:bookmarkEnd w:id="33"/>
    </w:p>
    <w:p w:rsidR="00E06F22" w:rsidRDefault="00E06F22" w:rsidP="00E06F22">
      <w:pPr>
        <w:pStyle w:val="Numberedpara2level1"/>
        <w:tabs>
          <w:tab w:val="clear" w:pos="1135"/>
          <w:tab w:val="num" w:pos="567"/>
        </w:tabs>
        <w:ind w:left="567"/>
      </w:pPr>
      <w:r w:rsidRPr="00E33E82">
        <w:t xml:space="preserve">The problem is that </w:t>
      </w:r>
      <w:r w:rsidRPr="00A53F61">
        <w:t>New Zealand’s local authorities need to adapt their governance arrangements and structures to lift performance and respond to emerging challenges, but the current reorganisation process and models are not flexible enough and are not advancing change at the level and pace required</w:t>
      </w:r>
      <w:r>
        <w:t>.</w:t>
      </w:r>
      <w:r w:rsidRPr="00A53F61">
        <w:t xml:space="preserve"> Current arrangements </w:t>
      </w:r>
      <w:r>
        <w:t>limit councils’ ability to adequately respond to and provide for regional and sub-regional economic and population dynamics</w:t>
      </w:r>
      <w:r w:rsidR="0006561D">
        <w:t>,</w:t>
      </w:r>
      <w:r>
        <w:t xml:space="preserve"> while remaining responsive to local preferences. As a result, some services are provided sub-optimally because of lack of scale, integration, and strategic oversight across local government jurisdictions.</w:t>
      </w:r>
    </w:p>
    <w:p w:rsidR="003C3369" w:rsidRDefault="000443D1" w:rsidP="003C3369">
      <w:pPr>
        <w:pStyle w:val="Heading4"/>
      </w:pPr>
      <w:r>
        <w:t xml:space="preserve">Reorganisations </w:t>
      </w:r>
      <w:r w:rsidR="0006561D">
        <w:t>have not been implemented</w:t>
      </w:r>
    </w:p>
    <w:p w:rsidR="00D34D22" w:rsidRDefault="00E06F22" w:rsidP="000443D1">
      <w:pPr>
        <w:pStyle w:val="Numberedpara2level1"/>
        <w:tabs>
          <w:tab w:val="clear" w:pos="1135"/>
          <w:tab w:val="num" w:pos="567"/>
        </w:tabs>
        <w:spacing w:after="360"/>
        <w:ind w:left="567"/>
      </w:pPr>
      <w:r w:rsidRPr="00B31243">
        <w:t xml:space="preserve">Amendments to the LGA02 in 2012 were designed to create a set of rules for reorganisation that facilitated community-led changes to local governance. In practice the rules have </w:t>
      </w:r>
      <w:r>
        <w:t>led to an emphasis on</w:t>
      </w:r>
      <w:r w:rsidRPr="00B31243">
        <w:t xml:space="preserve"> full amalgamation </w:t>
      </w:r>
      <w:r>
        <w:t xml:space="preserve">and have not facilitated the development of improved </w:t>
      </w:r>
      <w:r w:rsidR="00DD2C22">
        <w:t xml:space="preserve">service </w:t>
      </w:r>
      <w:r w:rsidRPr="00B31243">
        <w:t>governance and delivery arrangements. The result is that</w:t>
      </w:r>
      <w:r>
        <w:t>, due to a lack of broad community support,</w:t>
      </w:r>
      <w:r w:rsidRPr="00B31243">
        <w:t xml:space="preserve"> limited large scale change </w:t>
      </w:r>
      <w:r>
        <w:t>appears possible</w:t>
      </w:r>
      <w:r w:rsidRPr="00B31243">
        <w:t xml:space="preserve"> outside of Auckland and many opportunities to improve effectiveness, efficiency and integration of services </w:t>
      </w:r>
      <w:r>
        <w:t>will remain unrealised under current settings</w:t>
      </w:r>
      <w:r w:rsidRPr="00B31243">
        <w:t>.</w:t>
      </w:r>
      <w:r w:rsidRPr="003C3369">
        <w:t xml:space="preserve"> </w:t>
      </w:r>
    </w:p>
    <w:p w:rsidR="008E6616" w:rsidRPr="00D34D22" w:rsidRDefault="00D34D22" w:rsidP="000443D1">
      <w:pPr>
        <w:pStyle w:val="Numberedpara2level1"/>
        <w:numPr>
          <w:ilvl w:val="0"/>
          <w:numId w:val="0"/>
        </w:numPr>
      </w:pPr>
      <w:r>
        <w:rPr>
          <w:b/>
          <w:bCs/>
          <w:noProof/>
          <w:lang w:eastAsia="en-NZ"/>
        </w:rPr>
        <mc:AlternateContent>
          <mc:Choice Requires="wps">
            <w:drawing>
              <wp:inline distT="0" distB="0" distL="0" distR="0" wp14:anchorId="75F9E58E" wp14:editId="0EE865D6">
                <wp:extent cx="5765371" cy="4157331"/>
                <wp:effectExtent l="0" t="0" r="26035" b="15240"/>
                <wp:docPr id="1" name="Text Box 1"/>
                <wp:cNvGraphicFramePr/>
                <a:graphic xmlns:a="http://schemas.openxmlformats.org/drawingml/2006/main">
                  <a:graphicData uri="http://schemas.microsoft.com/office/word/2010/wordprocessingShape">
                    <wps:wsp>
                      <wps:cNvSpPr txBox="1"/>
                      <wps:spPr>
                        <a:xfrm>
                          <a:off x="0" y="0"/>
                          <a:ext cx="5765371" cy="4157331"/>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D34D22" w:rsidRPr="000443D1" w:rsidRDefault="00D34D22" w:rsidP="00D34D22">
                            <w:pPr>
                              <w:pStyle w:val="Numberedpara2level1"/>
                              <w:numPr>
                                <w:ilvl w:val="0"/>
                                <w:numId w:val="0"/>
                              </w:numPr>
                              <w:ind w:left="567"/>
                              <w:rPr>
                                <w:b/>
                                <w:color w:val="A42F13" w:themeColor="accent2"/>
                                <w:szCs w:val="22"/>
                              </w:rPr>
                            </w:pPr>
                            <w:r w:rsidRPr="000443D1">
                              <w:rPr>
                                <w:b/>
                                <w:color w:val="A42F13" w:themeColor="accent2"/>
                                <w:szCs w:val="22"/>
                              </w:rPr>
                              <w:t>Recent experiences with the reorganisation process</w:t>
                            </w:r>
                          </w:p>
                          <w:p w:rsidR="00D34D22" w:rsidRPr="00E33E82" w:rsidRDefault="00D34D22" w:rsidP="00D34D22">
                            <w:pPr>
                              <w:pStyle w:val="Numberedpara2level1"/>
                              <w:numPr>
                                <w:ilvl w:val="0"/>
                                <w:numId w:val="0"/>
                              </w:numPr>
                              <w:ind w:left="567"/>
                              <w:rPr>
                                <w:sz w:val="22"/>
                                <w:szCs w:val="22"/>
                              </w:rPr>
                            </w:pPr>
                            <w:r w:rsidRPr="00E33E82">
                              <w:rPr>
                                <w:sz w:val="22"/>
                                <w:szCs w:val="22"/>
                              </w:rPr>
                              <w:t xml:space="preserve">In 2015, amalgamation proposals in Greater Wellington, Northland and Hawke's Bay were not implemented for lack of broad community and council support. </w:t>
                            </w:r>
                          </w:p>
                          <w:p w:rsidR="00D34D22" w:rsidRPr="00E33E82" w:rsidRDefault="00D34D22" w:rsidP="00D34D22">
                            <w:pPr>
                              <w:pStyle w:val="Numberedpara2level1"/>
                              <w:numPr>
                                <w:ilvl w:val="0"/>
                                <w:numId w:val="0"/>
                              </w:numPr>
                              <w:ind w:left="567"/>
                              <w:rPr>
                                <w:sz w:val="22"/>
                                <w:szCs w:val="22"/>
                              </w:rPr>
                            </w:pPr>
                            <w:r w:rsidRPr="00E33E82">
                              <w:rPr>
                                <w:sz w:val="22"/>
                                <w:szCs w:val="22"/>
                              </w:rPr>
                              <w:t>The proposals for each region were to merge existing councils into unitary authorities to support regional growth and achieve efficiencies, economies of scale and greater coordination of services.</w:t>
                            </w:r>
                          </w:p>
                          <w:p w:rsidR="00D34D22" w:rsidRPr="00E33E82" w:rsidRDefault="00D34D22" w:rsidP="00D34D22">
                            <w:pPr>
                              <w:pStyle w:val="Numberedpara2level1"/>
                              <w:numPr>
                                <w:ilvl w:val="0"/>
                                <w:numId w:val="0"/>
                              </w:numPr>
                              <w:ind w:left="567"/>
                              <w:rPr>
                                <w:sz w:val="22"/>
                                <w:szCs w:val="22"/>
                              </w:rPr>
                            </w:pPr>
                            <w:r w:rsidRPr="00E33E82">
                              <w:rPr>
                                <w:sz w:val="22"/>
                                <w:szCs w:val="22"/>
                              </w:rPr>
                              <w:t xml:space="preserve">The lack of broad community support was due in part to concerns about the perceived weakening of local voice and representation. While most people in the Wellington region opposed the region-wide unitary council about 40 per cent of submissions to the Commission on the proposal advocated smaller scale change. The councils have subsequently been working together with the Commission to explore possibilities for a more integrated transport network. In Hawkes Bay, following a 66 per cent vote against amalgamation, local government leaders immediately pledged closer regional working relationships. </w:t>
                            </w:r>
                          </w:p>
                          <w:p w:rsidR="00D34D22" w:rsidRPr="000443D1" w:rsidRDefault="00D34D22" w:rsidP="000443D1">
                            <w:pPr>
                              <w:pStyle w:val="Numberedpara2level1"/>
                              <w:numPr>
                                <w:ilvl w:val="0"/>
                                <w:numId w:val="0"/>
                              </w:numPr>
                              <w:ind w:left="567"/>
                              <w:rPr>
                                <w:sz w:val="22"/>
                                <w:szCs w:val="22"/>
                              </w:rPr>
                            </w:pPr>
                            <w:r w:rsidRPr="00E33E82">
                              <w:rPr>
                                <w:sz w:val="22"/>
                                <w:szCs w:val="22"/>
                              </w:rPr>
                              <w:t>The Commission and communities have expressed concerns that the reorganisation process in the LGA02 is weighted towards amalgamation. The process is out of line with community preference for and acceptance of smaller scale and more targeted change that achieves efficiencies without weakening local representation.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Text Box 1" o:spid="_x0000_s1026" style="width:453.95pt;height:327.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IpEdAIAADEFAAAOAAAAZHJzL2Uyb0RvYy54bWysVN9P2zAQfp+0/8Hy+0hbWrpVpKgDMU1C&#10;AwETz65j02i2z7OvTbq/fmcnDYz1adqLY9999/u7nF+01rCdCrEGV/LxyYgz5SRUtXsu+ffH6w8f&#10;OYsoXCUMOFXyvYr8Yvn+3XnjF2oCGzCVCoycuLhofMk3iH5RFFFulBXxBLxypNQQrEB6hueiCqIh&#10;79YUk9HorGggVD6AVDGS9KpT8mX2r7WSeKt1VMhMySk3zGfI5zqdxfJcLJ6D8Jta9mmIf8jCitpR&#10;0MHVlUDBtqH+y5WtZYAIGk8k2AK0rqXKNVA149Gbah42wqtcCzUn+qFN8f+5ld92d4HVFc2OMycs&#10;jehRtcg+Q8vGqTuNjwsCPXiCYUvihOzlkYSp6FYHm75UDiM99Xk/9DY5kySczc9mp3MKIkk3Hc/m&#10;p6fZT/Fi7kPELwosS5eSB9i66p4mmBsrdjcRKS7hD7gU0rgkS0l2yeQb7o3qlPdKU3EUfpKdZFqp&#10;SxPYThAhhJTK4SSVQ26NI3Qy07Uxg+H4mKHBQ+49NpmpTLfBcHTM8M+Ig0WOCg4HY1s7CMccVD+G&#10;yB3+UH1Xcyof23XbD2gN1Z7mFqDjffTyuqbe3oiIdyIQ0WlUtLx4S4c20JQc+htnGwi/jskTnvhH&#10;Ws4aWpySx59bERRn5qsjZn4aT6dp0/JjOptP6BFea9avNW5rL4FGQcSg7PI14dEcrjqAfaIdX6Wo&#10;pBJOUuyS4+F6id060z9CqtUqg2i3vMAb9+Blcp3am0jz2D6J4Ht6ITHzGxxWTCzeEKzDJksHqy2C&#10;rjP7UoO7rvaNp73M7On/IWnxX78z6uVPt/wNAAD//wMAUEsDBBQABgAIAAAAIQBbGSru2wAAAAUB&#10;AAAPAAAAZHJzL2Rvd25yZXYueG1sTI/BSsNAEIbvgu+wjOCl2I2ibROzKaJ4E6mx0Os0Oyah2dmQ&#10;3Tbp2zt60cvA8P98802+nlynTjSE1rOB23kCirjytuXawPbz9WYFKkRki51nMnCmAOvi8iLHzPqR&#10;P+hUxloJhEOGBpoY+0zrUDXkMMx9TyzZlx8cRlmHWtsBR4G7Tt8lyUI7bFkuNNjTc0PVoTw6A4vZ&#10;y3s/7jaj5enNbmfpuT6UpTHXV9PTI6hIU/wrw4++qEMhTnt/ZBtUZ0Aeib9TsjRZpqD2An64X4Iu&#10;cv3fvvgGAAD//wMAUEsBAi0AFAAGAAgAAAAhALaDOJL+AAAA4QEAABMAAAAAAAAAAAAAAAAAAAAA&#10;AFtDb250ZW50X1R5cGVzXS54bWxQSwECLQAUAAYACAAAACEAOP0h/9YAAACUAQAACwAAAAAAAAAA&#10;AAAAAAAvAQAAX3JlbHMvLnJlbHNQSwECLQAUAAYACAAAACEAOUCKRHQCAAAxBQAADgAAAAAAAAAA&#10;AAAAAAAuAgAAZHJzL2Uyb0RvYy54bWxQSwECLQAUAAYACAAAACEAWxkq7tsAAAAFAQAADwAAAAAA&#10;AAAAAAAAAADOBAAAZHJzL2Rvd25yZXYueG1sUEsFBgAAAAAEAAQA8wAAANYFAAAAAA==&#10;" fillcolor="white [3201]" strokecolor="#a42f13 [3205]" strokeweight="2pt">
                <v:textbox>
                  <w:txbxContent>
                    <w:p w:rsidR="00D34D22" w:rsidRPr="000443D1" w:rsidRDefault="00D34D22" w:rsidP="00D34D22">
                      <w:pPr>
                        <w:pStyle w:val="Numberedpara2level1"/>
                        <w:numPr>
                          <w:ilvl w:val="0"/>
                          <w:numId w:val="0"/>
                        </w:numPr>
                        <w:ind w:left="567"/>
                        <w:rPr>
                          <w:b/>
                          <w:color w:val="A42F13" w:themeColor="accent2"/>
                          <w:szCs w:val="22"/>
                        </w:rPr>
                      </w:pPr>
                      <w:r w:rsidRPr="000443D1">
                        <w:rPr>
                          <w:b/>
                          <w:color w:val="A42F13" w:themeColor="accent2"/>
                          <w:szCs w:val="22"/>
                        </w:rPr>
                        <w:t>Recent experiences with the reorganisation process</w:t>
                      </w:r>
                    </w:p>
                    <w:p w:rsidR="00D34D22" w:rsidRPr="00E33E82" w:rsidRDefault="00D34D22" w:rsidP="00D34D22">
                      <w:pPr>
                        <w:pStyle w:val="Numberedpara2level1"/>
                        <w:numPr>
                          <w:ilvl w:val="0"/>
                          <w:numId w:val="0"/>
                        </w:numPr>
                        <w:ind w:left="567"/>
                        <w:rPr>
                          <w:sz w:val="22"/>
                          <w:szCs w:val="22"/>
                        </w:rPr>
                      </w:pPr>
                      <w:r w:rsidRPr="00E33E82">
                        <w:rPr>
                          <w:sz w:val="22"/>
                          <w:szCs w:val="22"/>
                        </w:rPr>
                        <w:t xml:space="preserve">In 2015, amalgamation proposals in Greater Wellington, Northland and Hawke's Bay were not implemented for lack of broad community and council support. </w:t>
                      </w:r>
                    </w:p>
                    <w:p w:rsidR="00D34D22" w:rsidRPr="00E33E82" w:rsidRDefault="00D34D22" w:rsidP="00D34D22">
                      <w:pPr>
                        <w:pStyle w:val="Numberedpara2level1"/>
                        <w:numPr>
                          <w:ilvl w:val="0"/>
                          <w:numId w:val="0"/>
                        </w:numPr>
                        <w:ind w:left="567"/>
                        <w:rPr>
                          <w:sz w:val="22"/>
                          <w:szCs w:val="22"/>
                        </w:rPr>
                      </w:pPr>
                      <w:r w:rsidRPr="00E33E82">
                        <w:rPr>
                          <w:sz w:val="22"/>
                          <w:szCs w:val="22"/>
                        </w:rPr>
                        <w:t>The proposals for each region were to merge existing councils into unitary authorities to support regional growth and achieve efficiencies, economies of scale and greater coordination of services.</w:t>
                      </w:r>
                    </w:p>
                    <w:p w:rsidR="00D34D22" w:rsidRPr="00E33E82" w:rsidRDefault="00D34D22" w:rsidP="00D34D22">
                      <w:pPr>
                        <w:pStyle w:val="Numberedpara2level1"/>
                        <w:numPr>
                          <w:ilvl w:val="0"/>
                          <w:numId w:val="0"/>
                        </w:numPr>
                        <w:ind w:left="567"/>
                        <w:rPr>
                          <w:sz w:val="22"/>
                          <w:szCs w:val="22"/>
                        </w:rPr>
                      </w:pPr>
                      <w:r w:rsidRPr="00E33E82">
                        <w:rPr>
                          <w:sz w:val="22"/>
                          <w:szCs w:val="22"/>
                        </w:rPr>
                        <w:t xml:space="preserve">The lack of broad community support was due in part to concerns about the perceived weakening of local voice and representation. While most people in the Wellington region opposed the region-wide unitary council about 40 per cent of submissions to the Commission on the proposal advocated smaller scale change. The councils have subsequently been working together with the Commission to explore possibilities for a more integrated transport network. In Hawkes Bay, following a 66 per cent vote against amalgamation, local government leaders immediately pledged closer regional working relationships. </w:t>
                      </w:r>
                    </w:p>
                    <w:p w:rsidR="00D34D22" w:rsidRPr="000443D1" w:rsidRDefault="00D34D22" w:rsidP="000443D1">
                      <w:pPr>
                        <w:pStyle w:val="Numberedpara2level1"/>
                        <w:numPr>
                          <w:ilvl w:val="0"/>
                          <w:numId w:val="0"/>
                        </w:numPr>
                        <w:ind w:left="567"/>
                        <w:rPr>
                          <w:sz w:val="22"/>
                          <w:szCs w:val="22"/>
                        </w:rPr>
                      </w:pPr>
                      <w:r w:rsidRPr="00E33E82">
                        <w:rPr>
                          <w:sz w:val="22"/>
                          <w:szCs w:val="22"/>
                        </w:rPr>
                        <w:t>The Commission and communities have expressed concerns that the reorganisation process in the LGA02 is weighted towards amalgamation. The process is out of line with community preference for and acceptance of smaller scale and more targeted change that achieves efficiencies without weakening local representation.</w:t>
                      </w:r>
                    </w:p>
                  </w:txbxContent>
                </v:textbox>
                <w10:anchorlock/>
              </v:roundrect>
            </w:pict>
          </mc:Fallback>
        </mc:AlternateContent>
      </w:r>
    </w:p>
    <w:p w:rsidR="00E362E0" w:rsidRDefault="00E362E0" w:rsidP="00E362E0">
      <w:pPr>
        <w:pStyle w:val="Heading4"/>
      </w:pPr>
      <w:r>
        <w:lastRenderedPageBreak/>
        <w:t>Service delivery mechanisms restricted</w:t>
      </w:r>
    </w:p>
    <w:p w:rsidR="008E6616" w:rsidRDefault="00E06F22" w:rsidP="001E442E">
      <w:pPr>
        <w:pStyle w:val="Numberedpara2level1"/>
        <w:tabs>
          <w:tab w:val="clear" w:pos="1135"/>
          <w:tab w:val="num" w:pos="567"/>
        </w:tabs>
        <w:ind w:left="567"/>
      </w:pPr>
      <w:r>
        <w:rPr>
          <w:lang w:eastAsia="en-NZ"/>
        </w:rPr>
        <w:t xml:space="preserve">While there are successful examples of shared service agreements and CCOs, many change opportunities have not been taken. Joint arrangements involve a reduction of direct control by councils without any accompanying reduction in popular accountability or liability. They also require often lengthy negotiations while parties develop frameworks and safeguards for the joint arrangements. </w:t>
      </w:r>
    </w:p>
    <w:p w:rsidR="00E06F22" w:rsidRDefault="00E06F22" w:rsidP="001E442E">
      <w:pPr>
        <w:pStyle w:val="Numberedpara2level1"/>
        <w:tabs>
          <w:tab w:val="clear" w:pos="1135"/>
          <w:tab w:val="num" w:pos="567"/>
        </w:tabs>
        <w:ind w:left="567"/>
      </w:pPr>
      <w:r>
        <w:rPr>
          <w:lang w:eastAsia="en-NZ"/>
        </w:rPr>
        <w:t xml:space="preserve">The benefits of such arrangements are not readily perceived and accepted by citizens, especially where they involve strategic decisions and investments that may </w:t>
      </w:r>
      <w:r w:rsidR="0006561D">
        <w:rPr>
          <w:lang w:eastAsia="en-NZ"/>
        </w:rPr>
        <w:t xml:space="preserve">not </w:t>
      </w:r>
      <w:r>
        <w:rPr>
          <w:lang w:eastAsia="en-NZ"/>
        </w:rPr>
        <w:t xml:space="preserve">have </w:t>
      </w:r>
      <w:r w:rsidR="0006561D">
        <w:rPr>
          <w:lang w:eastAsia="en-NZ"/>
        </w:rPr>
        <w:t xml:space="preserve">immediate </w:t>
      </w:r>
      <w:r>
        <w:rPr>
          <w:lang w:eastAsia="en-NZ"/>
        </w:rPr>
        <w:t>tangible benefits. The combination of political disincentives and unwieldy negotiations to achieve solutions makes for slow and uneven progress. The absence of independent oversight and support (that is not answerable to a particular constituency or ward) is also a barrier.</w:t>
      </w:r>
    </w:p>
    <w:p w:rsidR="003B02F4" w:rsidRDefault="005D0693" w:rsidP="0006561D">
      <w:pPr>
        <w:pStyle w:val="Numberedpara2level1"/>
        <w:tabs>
          <w:tab w:val="clear" w:pos="1135"/>
          <w:tab w:val="num" w:pos="567"/>
        </w:tabs>
        <w:ind w:left="567"/>
      </w:pPr>
      <w:r w:rsidRPr="00B31243">
        <w:rPr>
          <w:lang w:eastAsia="en-NZ"/>
        </w:rPr>
        <w:t>Under the current system it is not possible to create water and transport CCOs (outside of Auckland) with statutor</w:t>
      </w:r>
      <w:r w:rsidR="003C3369">
        <w:rPr>
          <w:lang w:eastAsia="en-NZ"/>
        </w:rPr>
        <w:t xml:space="preserve">y powers needed to operate network infrastructure except by legislation. </w:t>
      </w:r>
      <w:r w:rsidRPr="00B31243">
        <w:t xml:space="preserve">Local authorities that want to make changes have identified significant difficulties in doing so, for example the Waikato water CCO proposal. </w:t>
      </w:r>
      <w:r w:rsidR="00A01F4D">
        <w:t>The current choices are limited and based on an implicit assumption</w:t>
      </w:r>
      <w:r w:rsidR="00AF3192">
        <w:t xml:space="preserve"> in the statutory requirements for CCOs</w:t>
      </w:r>
      <w:r w:rsidR="00A01F4D">
        <w:t xml:space="preserve"> of a single local authority delivery.</w:t>
      </w:r>
      <w:r w:rsidR="0006561D">
        <w:t xml:space="preserve"> </w:t>
      </w:r>
      <w:r w:rsidR="005E538A">
        <w:rPr>
          <w:b/>
        </w:rPr>
        <w:t>Appendix A</w:t>
      </w:r>
      <w:r w:rsidR="0006561D">
        <w:rPr>
          <w:b/>
        </w:rPr>
        <w:t xml:space="preserve"> </w:t>
      </w:r>
      <w:r w:rsidR="0006561D">
        <w:t xml:space="preserve">provides more detail about </w:t>
      </w:r>
      <w:r w:rsidR="00340A23">
        <w:t xml:space="preserve">the </w:t>
      </w:r>
      <w:r w:rsidR="0006561D">
        <w:t>Waikato Water</w:t>
      </w:r>
      <w:r w:rsidR="00AF3192">
        <w:t xml:space="preserve"> proposal</w:t>
      </w:r>
      <w:r w:rsidR="0006561D">
        <w:t>.</w:t>
      </w:r>
    </w:p>
    <w:p w:rsidR="00456594" w:rsidRPr="000443D1" w:rsidRDefault="003B02F4" w:rsidP="000443D1">
      <w:pPr>
        <w:pStyle w:val="Numberedpara3level1"/>
        <w:numPr>
          <w:ilvl w:val="0"/>
          <w:numId w:val="19"/>
        </w:numPr>
        <w:tabs>
          <w:tab w:val="clear" w:pos="1135"/>
          <w:tab w:val="num" w:pos="567"/>
        </w:tabs>
        <w:ind w:left="567"/>
      </w:pPr>
      <w:r>
        <w:t>Under sections 33 and 80 of the RMA, it is currently possible for councils to establish joint committees to prepare combined resource management plans. However, the Wairarapa Plan is the only example of a combined plan prepared jointly by two or more councils under those provisions.</w:t>
      </w:r>
      <w:r>
        <w:rPr>
          <w:rStyle w:val="FootnoteReference"/>
        </w:rPr>
        <w:footnoteReference w:id="14"/>
      </w:r>
      <w:r>
        <w:t xml:space="preserve"> As noted above, the Commission cannot currently establish joint committees with resource management planning </w:t>
      </w:r>
      <w:r w:rsidR="00AF3192">
        <w:t xml:space="preserve">except </w:t>
      </w:r>
      <w:r>
        <w:t xml:space="preserve">as part of a reorganisation unless </w:t>
      </w:r>
      <w:r w:rsidR="00340A23">
        <w:t xml:space="preserve">there are also </w:t>
      </w:r>
      <w:r>
        <w:t xml:space="preserve">more significant structure </w:t>
      </w:r>
      <w:r w:rsidR="00FF1B1B">
        <w:t>changes</w:t>
      </w:r>
      <w:r>
        <w:t xml:space="preserve"> (e.g. an amalgamation or boundary change).</w:t>
      </w:r>
    </w:p>
    <w:p w:rsidR="00647281" w:rsidRPr="00456594" w:rsidRDefault="00647281" w:rsidP="000443D1">
      <w:pPr>
        <w:pStyle w:val="Numberedpara2level1"/>
        <w:numPr>
          <w:ilvl w:val="0"/>
          <w:numId w:val="0"/>
        </w:numPr>
        <w:rPr>
          <w:sz w:val="22"/>
          <w:lang w:eastAsia="en-NZ"/>
        </w:rPr>
      </w:pPr>
      <w:r w:rsidRPr="00456594">
        <w:rPr>
          <w:noProof/>
          <w:sz w:val="22"/>
          <w:lang w:eastAsia="en-NZ"/>
        </w:rPr>
        <w:lastRenderedPageBreak/>
        <mc:AlternateContent>
          <mc:Choice Requires="wps">
            <w:drawing>
              <wp:inline distT="0" distB="0" distL="0" distR="0">
                <wp:extent cx="5730949" cy="3285461"/>
                <wp:effectExtent l="0" t="0" r="22225" b="10795"/>
                <wp:docPr id="9" name="Text Box 9"/>
                <wp:cNvGraphicFramePr/>
                <a:graphic xmlns:a="http://schemas.openxmlformats.org/drawingml/2006/main">
                  <a:graphicData uri="http://schemas.microsoft.com/office/word/2010/wordprocessingShape">
                    <wps:wsp>
                      <wps:cNvSpPr txBox="1"/>
                      <wps:spPr>
                        <a:xfrm>
                          <a:off x="0" y="0"/>
                          <a:ext cx="5730949" cy="3285461"/>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191F88" w:rsidRPr="000443D1" w:rsidRDefault="00191F88" w:rsidP="00647281">
                            <w:pPr>
                              <w:pStyle w:val="Numberedpara2level1"/>
                              <w:numPr>
                                <w:ilvl w:val="0"/>
                                <w:numId w:val="0"/>
                              </w:numPr>
                              <w:rPr>
                                <w:b/>
                                <w:color w:val="A42F13" w:themeColor="accent2"/>
                              </w:rPr>
                            </w:pPr>
                            <w:r w:rsidRPr="000443D1">
                              <w:rPr>
                                <w:b/>
                                <w:color w:val="A42F13" w:themeColor="accent2"/>
                              </w:rPr>
                              <w:t>Canterbury transport</w:t>
                            </w:r>
                          </w:p>
                          <w:p w:rsidR="00191F88" w:rsidRPr="00647281" w:rsidRDefault="00191F88" w:rsidP="00647281">
                            <w:pPr>
                              <w:pStyle w:val="Numberedpara2level1"/>
                              <w:numPr>
                                <w:ilvl w:val="0"/>
                                <w:numId w:val="0"/>
                              </w:numPr>
                              <w:rPr>
                                <w:sz w:val="22"/>
                                <w:szCs w:val="22"/>
                              </w:rPr>
                            </w:pPr>
                            <w:r w:rsidRPr="00647281">
                              <w:rPr>
                                <w:sz w:val="22"/>
                                <w:szCs w:val="22"/>
                              </w:rPr>
                              <w:t>The effective delivery and operation of public transport services is governed by the performance of local authorities discharging responsibilities, duties and powers under: the Land Transport Management Act 2003 (LTMA), the Local Government Act 2002 (LGA02), the Local Government Act 1974 (LGA74), and the Land Transport Act 1998 (LTA).</w:t>
                            </w:r>
                          </w:p>
                          <w:p w:rsidR="00191F88" w:rsidRPr="00647281" w:rsidRDefault="00191F88" w:rsidP="00647281">
                            <w:pPr>
                              <w:pStyle w:val="Numberedpara2level1"/>
                              <w:numPr>
                                <w:ilvl w:val="0"/>
                                <w:numId w:val="0"/>
                              </w:numPr>
                              <w:rPr>
                                <w:sz w:val="22"/>
                                <w:szCs w:val="22"/>
                              </w:rPr>
                            </w:pPr>
                            <w:r w:rsidRPr="00647281">
                              <w:rPr>
                                <w:sz w:val="22"/>
                                <w:szCs w:val="22"/>
                              </w:rPr>
                              <w:t xml:space="preserve">A review by </w:t>
                            </w:r>
                            <w:r>
                              <w:rPr>
                                <w:sz w:val="22"/>
                                <w:szCs w:val="22"/>
                              </w:rPr>
                              <w:t xml:space="preserve">consultancy McGredy Winder &amp; Co. </w:t>
                            </w:r>
                            <w:r w:rsidRPr="00647281">
                              <w:rPr>
                                <w:sz w:val="22"/>
                                <w:szCs w:val="22"/>
                              </w:rPr>
                              <w:t>last year found public transport services and infrastructure in the greater Christchurch area were sub-optimal because the four councils involved were not achieving the level of integration that was necessary. For example having the responsibilities for the bus routes and bus stops split between different councils required a degree of alignment acro</w:t>
                            </w:r>
                            <w:r>
                              <w:rPr>
                                <w:sz w:val="22"/>
                                <w:szCs w:val="22"/>
                              </w:rPr>
                              <w:t xml:space="preserve">ss </w:t>
                            </w:r>
                            <w:proofErr w:type="gramStart"/>
                            <w:r>
                              <w:rPr>
                                <w:sz w:val="22"/>
                                <w:szCs w:val="22"/>
                              </w:rPr>
                              <w:t>these crucial areas that was</w:t>
                            </w:r>
                            <w:proofErr w:type="gramEnd"/>
                            <w:r w:rsidRPr="00647281">
                              <w:rPr>
                                <w:sz w:val="22"/>
                                <w:szCs w:val="22"/>
                              </w:rPr>
                              <w:t xml:space="preserve"> not always achieved.</w:t>
                            </w:r>
                          </w:p>
                          <w:p w:rsidR="00191F88" w:rsidRPr="00647281" w:rsidRDefault="00191F88" w:rsidP="00647281">
                            <w:pPr>
                              <w:pStyle w:val="Numberedpara2level1"/>
                              <w:numPr>
                                <w:ilvl w:val="0"/>
                                <w:numId w:val="0"/>
                              </w:numPr>
                              <w:rPr>
                                <w:sz w:val="22"/>
                                <w:szCs w:val="22"/>
                              </w:rPr>
                            </w:pPr>
                            <w:r w:rsidRPr="00647281">
                              <w:rPr>
                                <w:sz w:val="22"/>
                                <w:szCs w:val="22"/>
                              </w:rPr>
                              <w:t>The review concluded the Canterbury councils needed to move towards more integrated decision-making if they wanted to improve the governance an</w:t>
                            </w:r>
                            <w:r>
                              <w:rPr>
                                <w:sz w:val="22"/>
                                <w:szCs w:val="22"/>
                              </w:rPr>
                              <w:t xml:space="preserve">d delivery of public transport, through a joint CCO, and that </w:t>
                            </w:r>
                            <w:r w:rsidRPr="00AF3192">
                              <w:rPr>
                                <w:b/>
                                <w:sz w:val="22"/>
                                <w:szCs w:val="22"/>
                              </w:rPr>
                              <w:t>legislation was needed to constitute and transfer functions to the CCO</w:t>
                            </w:r>
                            <w:r>
                              <w:rPr>
                                <w:sz w:val="22"/>
                                <w:szCs w:val="22"/>
                              </w:rPr>
                              <w:t>.</w:t>
                            </w:r>
                          </w:p>
                          <w:p w:rsidR="00191F88" w:rsidRDefault="00191F88" w:rsidP="003C3369">
                            <w:pPr>
                              <w:pStyle w:val="Numberedpara2level1"/>
                              <w:numPr>
                                <w:ilvl w:val="0"/>
                                <w:numId w:val="0"/>
                              </w:numPr>
                              <w:ind w:left="567"/>
                            </w:pPr>
                          </w:p>
                          <w:p w:rsidR="00191F88" w:rsidRDefault="00191F88" w:rsidP="003C33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Text Box 9" o:spid="_x0000_s1027" style="width:451.25pt;height:258.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MveQIAADgFAAAOAAAAZHJzL2Uyb0RvYy54bWysVEtPGzEQvlfqf7B8L5uEQEnEBqUgqkoI&#10;EFBxdrw2WdX2uPYku+mv79ibXSjNqepl157HN69vfH7RWsO2KsQaXMnHRyPOlJNQ1e6l5N+frj+d&#10;cRZRuEoYcKrkOxX5xeLjh/PGz9UE1mAqFRiBuDhvfMnXiH5eFFGulRXxCLxypNQQrEC6hpeiCqIh&#10;dGuKyWh0WjQQKh9AqhhJetUp+SLja60k3mkdFTJTcsoN8zfk7yp9i8W5mL8E4de13Kch/iELK2pH&#10;QQeoK4GCbUL9F5StZYAIGo8k2AK0rqXKNVA149G7ah7XwqtcCzUn+qFN8f/BytvtfWB1VfIZZ05Y&#10;GtGTapF9gZbNUncaH+dk9OjJDFsS05R7eSRhKrrVwaY/lcNIT33eDb1NYJKEJ5+PR7MpBZGkO56c&#10;nUxPM07x6u5DxK8KLEuHkgfYuOqBJpgbK7Y3ESkfsu/tUkjjkiwl2SWTT7gzqlM+KE3FUfhJBsm0&#10;UpcmsK0gQggplcNJKodgjSPr5KZrYwbH8SFHg33ue9vkpjLdBsfRIcc/Iw4eOSo4HJxt7SAcAqh+&#10;DJE7+776ruZUPrarNk90mNMKqh2NL0BH/+jldU0tvhER70UgvtPEaIfxjj7aQFNy2J84W0P4dUie&#10;7ImGpOWsof0pefy5EUFxZr45IuhsPJ2mhcuX6cnnCV3CW83qrcZt7CXQRMb0WniZj8keTX/UAewz&#10;rfoyRSWVcJJilxz74yV2W01PhVTLZTaiFfMCb9yjlwk6dTlx56l9FsHvWYZE0FvoN03M3/Gss02e&#10;DpYbBF1nEqY+d13d95/WM5No/5Sk/X97z1avD97iNwAAAP//AwBQSwMEFAAGAAgAAAAhAKrcRfbc&#10;AAAABQEAAA8AAABkcnMvZG93bnJldi54bWxMj0FLw0AQhe+C/2EZwUtpNy222phJEcWbSI2FXqfZ&#10;MQnNzobstkn/vasXvQw83uO9b7LNaFt15t43ThDmswQUS+lMIxXC7vN1+gDKBxJDrRNGuLCHTX59&#10;lVFq3CAffC5CpWKJ+JQQ6hC6VGtf1mzJz1zHEr0v11sKUfaVNj0Nsdy2epEkK22pkbhQU8fPNZfH&#10;4mQRVpOX927Ybwcj45vZTdaX6lgUiLc349MjqMBj+AvDD35EhzwyHdxJjFctQnwk/N7orZPFEtQB&#10;YTm/vwOdZ/o/ff4NAAD//wMAUEsBAi0AFAAGAAgAAAAhALaDOJL+AAAA4QEAABMAAAAAAAAAAAAA&#10;AAAAAAAAAFtDb250ZW50X1R5cGVzXS54bWxQSwECLQAUAAYACAAAACEAOP0h/9YAAACUAQAACwAA&#10;AAAAAAAAAAAAAAAvAQAAX3JlbHMvLnJlbHNQSwECLQAUAAYACAAAACEAwK6DL3kCAAA4BQAADgAA&#10;AAAAAAAAAAAAAAAuAgAAZHJzL2Uyb0RvYy54bWxQSwECLQAUAAYACAAAACEAqtxF9twAAAAFAQAA&#10;DwAAAAAAAAAAAAAAAADTBAAAZHJzL2Rvd25yZXYueG1sUEsFBgAAAAAEAAQA8wAAANwFAAAAAA==&#10;" fillcolor="white [3201]" strokecolor="#a42f13 [3205]" strokeweight="2pt">
                <v:textbox>
                  <w:txbxContent>
                    <w:p w:rsidR="00191F88" w:rsidRPr="000443D1" w:rsidRDefault="00191F88" w:rsidP="00647281">
                      <w:pPr>
                        <w:pStyle w:val="Numberedpara2level1"/>
                        <w:numPr>
                          <w:ilvl w:val="0"/>
                          <w:numId w:val="0"/>
                        </w:numPr>
                        <w:rPr>
                          <w:b/>
                          <w:color w:val="A42F13" w:themeColor="accent2"/>
                        </w:rPr>
                      </w:pPr>
                      <w:r w:rsidRPr="000443D1">
                        <w:rPr>
                          <w:b/>
                          <w:color w:val="A42F13" w:themeColor="accent2"/>
                        </w:rPr>
                        <w:t>Canterbury transport</w:t>
                      </w:r>
                    </w:p>
                    <w:p w:rsidR="00191F88" w:rsidRPr="00647281" w:rsidRDefault="00191F88" w:rsidP="00647281">
                      <w:pPr>
                        <w:pStyle w:val="Numberedpara2level1"/>
                        <w:numPr>
                          <w:ilvl w:val="0"/>
                          <w:numId w:val="0"/>
                        </w:numPr>
                        <w:rPr>
                          <w:sz w:val="22"/>
                          <w:szCs w:val="22"/>
                        </w:rPr>
                      </w:pPr>
                      <w:r w:rsidRPr="00647281">
                        <w:rPr>
                          <w:sz w:val="22"/>
                          <w:szCs w:val="22"/>
                        </w:rPr>
                        <w:t>The effective delivery and operation of public transport services is governed by the performance of local authorities discharging responsibilities, duties and powers under: the Land Transport Management Act 2003 (LTMA), the Local Government Act 2002 (LGA02), the Local Government Act 1974 (LGA74), and the Land Transport Act 1998 (LTA).</w:t>
                      </w:r>
                    </w:p>
                    <w:p w:rsidR="00191F88" w:rsidRPr="00647281" w:rsidRDefault="00191F88" w:rsidP="00647281">
                      <w:pPr>
                        <w:pStyle w:val="Numberedpara2level1"/>
                        <w:numPr>
                          <w:ilvl w:val="0"/>
                          <w:numId w:val="0"/>
                        </w:numPr>
                        <w:rPr>
                          <w:sz w:val="22"/>
                          <w:szCs w:val="22"/>
                        </w:rPr>
                      </w:pPr>
                      <w:r w:rsidRPr="00647281">
                        <w:rPr>
                          <w:sz w:val="22"/>
                          <w:szCs w:val="22"/>
                        </w:rPr>
                        <w:t xml:space="preserve">A review by </w:t>
                      </w:r>
                      <w:r>
                        <w:rPr>
                          <w:sz w:val="22"/>
                          <w:szCs w:val="22"/>
                        </w:rPr>
                        <w:t xml:space="preserve">consultancy McGredy Winder &amp; Co. </w:t>
                      </w:r>
                      <w:r w:rsidRPr="00647281">
                        <w:rPr>
                          <w:sz w:val="22"/>
                          <w:szCs w:val="22"/>
                        </w:rPr>
                        <w:t>last year found public transport services and infrastructure in the greater Christchurch area were sub-optimal because the four councils involved were not achieving the level of integration that was necessary. For example having the responsibilities for the bus routes and bus stops split between different councils required a degree of alignment acro</w:t>
                      </w:r>
                      <w:r>
                        <w:rPr>
                          <w:sz w:val="22"/>
                          <w:szCs w:val="22"/>
                        </w:rPr>
                        <w:t xml:space="preserve">ss </w:t>
                      </w:r>
                      <w:proofErr w:type="gramStart"/>
                      <w:r>
                        <w:rPr>
                          <w:sz w:val="22"/>
                          <w:szCs w:val="22"/>
                        </w:rPr>
                        <w:t>these crucial areas that was</w:t>
                      </w:r>
                      <w:proofErr w:type="gramEnd"/>
                      <w:r w:rsidRPr="00647281">
                        <w:rPr>
                          <w:sz w:val="22"/>
                          <w:szCs w:val="22"/>
                        </w:rPr>
                        <w:t xml:space="preserve"> not always achieved.</w:t>
                      </w:r>
                    </w:p>
                    <w:p w:rsidR="00191F88" w:rsidRPr="00647281" w:rsidRDefault="00191F88" w:rsidP="00647281">
                      <w:pPr>
                        <w:pStyle w:val="Numberedpara2level1"/>
                        <w:numPr>
                          <w:ilvl w:val="0"/>
                          <w:numId w:val="0"/>
                        </w:numPr>
                        <w:rPr>
                          <w:sz w:val="22"/>
                          <w:szCs w:val="22"/>
                        </w:rPr>
                      </w:pPr>
                      <w:r w:rsidRPr="00647281">
                        <w:rPr>
                          <w:sz w:val="22"/>
                          <w:szCs w:val="22"/>
                        </w:rPr>
                        <w:t>The review concluded the Canterbury councils needed to move towards more integrated decision-making if they wanted to improve the governance an</w:t>
                      </w:r>
                      <w:r>
                        <w:rPr>
                          <w:sz w:val="22"/>
                          <w:szCs w:val="22"/>
                        </w:rPr>
                        <w:t xml:space="preserve">d delivery of public transport, through a joint CCO, and that </w:t>
                      </w:r>
                      <w:r w:rsidRPr="00AF3192">
                        <w:rPr>
                          <w:b/>
                          <w:sz w:val="22"/>
                          <w:szCs w:val="22"/>
                        </w:rPr>
                        <w:t>legislation was needed to constitute and transfer functions to the CCO</w:t>
                      </w:r>
                      <w:r>
                        <w:rPr>
                          <w:sz w:val="22"/>
                          <w:szCs w:val="22"/>
                        </w:rPr>
                        <w:t>.</w:t>
                      </w:r>
                    </w:p>
                    <w:p w:rsidR="00191F88" w:rsidRDefault="00191F88" w:rsidP="003C3369">
                      <w:pPr>
                        <w:pStyle w:val="Numberedpara2level1"/>
                        <w:numPr>
                          <w:ilvl w:val="0"/>
                          <w:numId w:val="0"/>
                        </w:numPr>
                        <w:ind w:left="567"/>
                      </w:pPr>
                    </w:p>
                    <w:p w:rsidR="00191F88" w:rsidRDefault="00191F88" w:rsidP="003C3369"/>
                  </w:txbxContent>
                </v:textbox>
                <w10:anchorlock/>
              </v:roundrect>
            </w:pict>
          </mc:Fallback>
        </mc:AlternateContent>
      </w:r>
      <w:bookmarkEnd w:id="32"/>
      <w:r w:rsidR="001039A6" w:rsidRPr="000443D1">
        <w:rPr>
          <w:sz w:val="20"/>
          <w:szCs w:val="20"/>
          <w:lang w:eastAsia="en-NZ"/>
        </w:rPr>
        <w:t xml:space="preserve">Source: McGredy Winder (2015) </w:t>
      </w:r>
      <w:r w:rsidR="001039A6" w:rsidRPr="000443D1">
        <w:rPr>
          <w:i/>
          <w:sz w:val="20"/>
          <w:szCs w:val="20"/>
          <w:lang w:eastAsia="en-NZ"/>
        </w:rPr>
        <w:t>Review of governance and d</w:t>
      </w:r>
      <w:r w:rsidR="00456594" w:rsidRPr="000443D1">
        <w:rPr>
          <w:i/>
          <w:sz w:val="20"/>
          <w:szCs w:val="20"/>
          <w:lang w:eastAsia="en-NZ"/>
        </w:rPr>
        <w:t xml:space="preserve">elivery arrangements for public </w:t>
      </w:r>
      <w:r w:rsidR="001039A6" w:rsidRPr="000443D1">
        <w:rPr>
          <w:i/>
          <w:sz w:val="20"/>
          <w:szCs w:val="20"/>
          <w:lang w:eastAsia="en-NZ"/>
        </w:rPr>
        <w:t>transport in greater Christchurch</w:t>
      </w:r>
      <w:r w:rsidR="001039A6" w:rsidRPr="000443D1">
        <w:rPr>
          <w:sz w:val="20"/>
          <w:szCs w:val="20"/>
          <w:lang w:eastAsia="en-NZ"/>
        </w:rPr>
        <w:t>, November 2015.</w:t>
      </w:r>
    </w:p>
    <w:p w:rsidR="003C3369" w:rsidRPr="00353426" w:rsidRDefault="003C3369" w:rsidP="000443D1">
      <w:pPr>
        <w:pStyle w:val="Heading3"/>
      </w:pPr>
      <w:bookmarkStart w:id="34" w:name="_Toc444694033"/>
      <w:r w:rsidRPr="00353426">
        <w:t>Extent and urgency of the problem</w:t>
      </w:r>
      <w:bookmarkEnd w:id="34"/>
    </w:p>
    <w:p w:rsidR="00126AFC" w:rsidRDefault="00DD2C22" w:rsidP="008E6616">
      <w:pPr>
        <w:pStyle w:val="Numberedpara2level1"/>
        <w:tabs>
          <w:tab w:val="clear" w:pos="1135"/>
          <w:tab w:val="num" w:pos="567"/>
        </w:tabs>
        <w:ind w:left="567"/>
      </w:pPr>
      <w:r w:rsidRPr="00B31243">
        <w:t>The problem affects each council</w:t>
      </w:r>
      <w:r>
        <w:t xml:space="preserve"> and community</w:t>
      </w:r>
      <w:r w:rsidR="00E52DDF">
        <w:t xml:space="preserve"> in different ways. It arises from both the regulatory system and the choices of local authorities, the Commission and communities. </w:t>
      </w:r>
      <w:r w:rsidRPr="00B31243">
        <w:t>There is awareness in local government of the problem and a general willing</w:t>
      </w:r>
      <w:r w:rsidR="008E6616">
        <w:t>ness to adapt and respond. However councils face the constraints and barriers summarised below</w:t>
      </w:r>
      <w:r w:rsidR="00126AFC">
        <w:t>:</w:t>
      </w:r>
    </w:p>
    <w:p w:rsidR="00126AFC" w:rsidRDefault="00126AFC" w:rsidP="00126AFC">
      <w:pPr>
        <w:pStyle w:val="Bullet"/>
      </w:pPr>
      <w:r>
        <w:t>It is difficult for councils</w:t>
      </w:r>
      <w:r w:rsidRPr="00786411">
        <w:t xml:space="preserve"> to provide for regional economic </w:t>
      </w:r>
      <w:r>
        <w:t xml:space="preserve">growth, </w:t>
      </w:r>
      <w:r w:rsidRPr="00786411">
        <w:t>achieve efficiencies</w:t>
      </w:r>
      <w:r>
        <w:t xml:space="preserve"> </w:t>
      </w:r>
      <w:r w:rsidRPr="00786411">
        <w:t xml:space="preserve">and </w:t>
      </w:r>
      <w:r>
        <w:t xml:space="preserve">respond to </w:t>
      </w:r>
      <w:r w:rsidRPr="00786411">
        <w:t>population dynamics while remaining responsive to local preferences</w:t>
      </w:r>
      <w:r>
        <w:t>.</w:t>
      </w:r>
    </w:p>
    <w:p w:rsidR="00126AFC" w:rsidRDefault="00126AFC" w:rsidP="00126AFC">
      <w:pPr>
        <w:pStyle w:val="Bullet"/>
      </w:pPr>
      <w:r>
        <w:t>L</w:t>
      </w:r>
      <w:r w:rsidRPr="00786411">
        <w:t xml:space="preserve">arge scale change </w:t>
      </w:r>
      <w:r>
        <w:t xml:space="preserve">requires a level of </w:t>
      </w:r>
      <w:r w:rsidRPr="00786411">
        <w:t>broad community support</w:t>
      </w:r>
      <w:r>
        <w:t xml:space="preserve"> that is very difficult to achieve.</w:t>
      </w:r>
    </w:p>
    <w:p w:rsidR="00126AFC" w:rsidRDefault="00126AFC" w:rsidP="00126AFC">
      <w:pPr>
        <w:pStyle w:val="Bullet"/>
      </w:pPr>
      <w:r>
        <w:t>T</w:t>
      </w:r>
      <w:r w:rsidRPr="00786411">
        <w:t>he reorganisation process in the LGA02 is weighted towards amalgamation</w:t>
      </w:r>
      <w:r>
        <w:t xml:space="preserve"> rather than </w:t>
      </w:r>
      <w:r w:rsidRPr="00786411">
        <w:t>smaller scale</w:t>
      </w:r>
      <w:r>
        <w:t>,</w:t>
      </w:r>
      <w:r w:rsidRPr="00786411">
        <w:t xml:space="preserve"> more targeted </w:t>
      </w:r>
      <w:r w:rsidR="00FF1B1B" w:rsidRPr="00786411">
        <w:t>change</w:t>
      </w:r>
      <w:r w:rsidR="00FF1B1B">
        <w:t xml:space="preserve"> that</w:t>
      </w:r>
      <w:r w:rsidRPr="00786411">
        <w:t xml:space="preserve"> achieves efficiencies without weakening local representation</w:t>
      </w:r>
      <w:r w:rsidR="000F52FC">
        <w:t>.</w:t>
      </w:r>
    </w:p>
    <w:p w:rsidR="00126AFC" w:rsidRDefault="00126AFC" w:rsidP="00126AFC">
      <w:pPr>
        <w:pStyle w:val="Bullet"/>
      </w:pPr>
      <w:r w:rsidRPr="00786411">
        <w:t>Joint arrangements</w:t>
      </w:r>
      <w:r>
        <w:t xml:space="preserve"> often</w:t>
      </w:r>
      <w:r w:rsidRPr="00786411">
        <w:t xml:space="preserve"> involve a reduction of direct control by</w:t>
      </w:r>
      <w:r>
        <w:t xml:space="preserve"> individual</w:t>
      </w:r>
      <w:r w:rsidRPr="00786411">
        <w:t xml:space="preserve"> councils</w:t>
      </w:r>
      <w:r>
        <w:t xml:space="preserve"> to accrue benefits</w:t>
      </w:r>
      <w:r w:rsidR="000F52FC">
        <w:t>.</w:t>
      </w:r>
    </w:p>
    <w:p w:rsidR="00126AFC" w:rsidRDefault="00126AFC" w:rsidP="00126AFC">
      <w:pPr>
        <w:pStyle w:val="Bullet"/>
      </w:pPr>
      <w:r w:rsidRPr="005353B0">
        <w:t xml:space="preserve">The benefits of </w:t>
      </w:r>
      <w:r>
        <w:t>joint</w:t>
      </w:r>
      <w:r w:rsidRPr="005353B0">
        <w:t xml:space="preserve"> arrangements are not readily perceived and accepted by citizens</w:t>
      </w:r>
      <w:r w:rsidR="000F52FC">
        <w:t>.</w:t>
      </w:r>
    </w:p>
    <w:p w:rsidR="00126AFC" w:rsidRDefault="00126AFC" w:rsidP="00126AFC">
      <w:pPr>
        <w:pStyle w:val="Bullet"/>
      </w:pPr>
      <w:r>
        <w:t>Joint</w:t>
      </w:r>
      <w:r w:rsidRPr="005353B0">
        <w:t xml:space="preserve"> arrangements often </w:t>
      </w:r>
      <w:r>
        <w:t xml:space="preserve">require </w:t>
      </w:r>
      <w:r w:rsidRPr="005353B0">
        <w:t xml:space="preserve">lengthy negotiations </w:t>
      </w:r>
      <w:r>
        <w:t>to implement</w:t>
      </w:r>
      <w:r w:rsidR="000F52FC">
        <w:t>.</w:t>
      </w:r>
    </w:p>
    <w:p w:rsidR="00126AFC" w:rsidRDefault="00126AFC" w:rsidP="00126AFC">
      <w:pPr>
        <w:pStyle w:val="Bullet"/>
      </w:pPr>
      <w:r w:rsidRPr="005353B0">
        <w:t xml:space="preserve">The absence of independent </w:t>
      </w:r>
      <w:r w:rsidR="00191F88">
        <w:t xml:space="preserve">impartial </w:t>
      </w:r>
      <w:r w:rsidRPr="005353B0">
        <w:t xml:space="preserve">oversight and support </w:t>
      </w:r>
      <w:r>
        <w:t>(such as that provided by the Commission in the proposals in this RIS)</w:t>
      </w:r>
      <w:r w:rsidR="0002262B">
        <w:t xml:space="preserve"> produces </w:t>
      </w:r>
      <w:r w:rsidR="0002262B">
        <w:rPr>
          <w:lang w:eastAsia="en-NZ"/>
        </w:rPr>
        <w:t>slow and uneven progress</w:t>
      </w:r>
      <w:r w:rsidR="0002262B">
        <w:t>.</w:t>
      </w:r>
    </w:p>
    <w:p w:rsidR="00126AFC" w:rsidRDefault="00126AFC" w:rsidP="00126AFC">
      <w:pPr>
        <w:pStyle w:val="Bullet"/>
      </w:pPr>
      <w:r>
        <w:lastRenderedPageBreak/>
        <w:t>I</w:t>
      </w:r>
      <w:r w:rsidRPr="005353B0">
        <w:t>t is not possible to create water and transport CCOs (outside of Auckland) with</w:t>
      </w:r>
      <w:r>
        <w:t xml:space="preserve"> the</w:t>
      </w:r>
      <w:r w:rsidRPr="005353B0">
        <w:t xml:space="preserve"> statutory powers needed to operate network infrastructure except by legislation</w:t>
      </w:r>
      <w:r w:rsidR="000F52FC">
        <w:t>.</w:t>
      </w:r>
    </w:p>
    <w:p w:rsidR="00126AFC" w:rsidRDefault="00126AFC" w:rsidP="00126AFC">
      <w:pPr>
        <w:pStyle w:val="Bullet"/>
      </w:pPr>
      <w:r>
        <w:t>The Commission cannot</w:t>
      </w:r>
      <w:r w:rsidRPr="005353B0">
        <w:t xml:space="preserve"> establish joint committees with resource management planning functions as part of a reorganisation unless more significant structure change is also proposed</w:t>
      </w:r>
      <w:r w:rsidR="000F52FC">
        <w:t>.</w:t>
      </w:r>
    </w:p>
    <w:p w:rsidR="00DD2C22" w:rsidRDefault="00126AFC" w:rsidP="00126AFC">
      <w:pPr>
        <w:pStyle w:val="Bullet"/>
      </w:pPr>
      <w:r>
        <w:t>L</w:t>
      </w:r>
      <w:r w:rsidRPr="005353B0">
        <w:t xml:space="preserve">egislation </w:t>
      </w:r>
      <w:r>
        <w:t xml:space="preserve">is needed </w:t>
      </w:r>
      <w:r w:rsidRPr="005353B0">
        <w:t xml:space="preserve">to </w:t>
      </w:r>
      <w:r w:rsidR="00340A23">
        <w:t>appropriately</w:t>
      </w:r>
      <w:r>
        <w:t xml:space="preserve"> </w:t>
      </w:r>
      <w:r w:rsidRPr="005353B0">
        <w:t>constitute</w:t>
      </w:r>
      <w:r>
        <w:t>,</w:t>
      </w:r>
      <w:r w:rsidRPr="005353B0">
        <w:t xml:space="preserve"> </w:t>
      </w:r>
      <w:r>
        <w:t>and provide for the delivery of func</w:t>
      </w:r>
      <w:r w:rsidR="00340A23">
        <w:t>tions by</w:t>
      </w:r>
      <w:r w:rsidRPr="005353B0">
        <w:t xml:space="preserve"> joint CCO</w:t>
      </w:r>
      <w:r>
        <w:t>s</w:t>
      </w:r>
      <w:r w:rsidR="000F52FC">
        <w:t>.</w:t>
      </w:r>
    </w:p>
    <w:p w:rsidR="00126AFC" w:rsidRDefault="00126AFC" w:rsidP="00126AFC">
      <w:pPr>
        <w:pStyle w:val="Numberedpara2level1"/>
        <w:tabs>
          <w:tab w:val="clear" w:pos="1135"/>
          <w:tab w:val="num" w:pos="567"/>
        </w:tabs>
        <w:ind w:left="567"/>
      </w:pPr>
      <w:r>
        <w:t>These constraints have  implications for</w:t>
      </w:r>
      <w:r w:rsidR="00340A23">
        <w:t>:</w:t>
      </w:r>
    </w:p>
    <w:p w:rsidR="008B63A8" w:rsidRDefault="003B02F4" w:rsidP="003B02F4">
      <w:pPr>
        <w:keepLines w:val="0"/>
        <w:numPr>
          <w:ilvl w:val="0"/>
          <w:numId w:val="22"/>
        </w:numPr>
        <w:spacing w:before="80" w:after="80"/>
        <w:rPr>
          <w:lang w:eastAsia="en-NZ"/>
        </w:rPr>
      </w:pPr>
      <w:r>
        <w:rPr>
          <w:lang w:eastAsia="en-NZ"/>
        </w:rPr>
        <w:t>L</w:t>
      </w:r>
      <w:r w:rsidR="008B63A8">
        <w:rPr>
          <w:lang w:eastAsia="en-NZ"/>
        </w:rPr>
        <w:t xml:space="preserve">iving standards and prosperity of communities. Council decisions relating to roading, transport, water services and resource management have a particularly high impact on ratepayers, residents and businesses. </w:t>
      </w:r>
      <w:r w:rsidR="008B63A8" w:rsidRPr="009467B9">
        <w:t>Local government</w:t>
      </w:r>
      <w:r w:rsidR="00AF3192">
        <w:t xml:space="preserve"> expenditure</w:t>
      </w:r>
      <w:r w:rsidR="008B63A8" w:rsidRPr="009467B9">
        <w:t xml:space="preserve"> accounts for close to </w:t>
      </w:r>
      <w:r w:rsidR="001F357F">
        <w:t xml:space="preserve">four </w:t>
      </w:r>
      <w:r w:rsidR="008B63A8" w:rsidRPr="009467B9">
        <w:t>per cent of the co</w:t>
      </w:r>
      <w:r w:rsidR="00AF3192">
        <w:t>untry’s gross domestic product, and regulates and provides services to major sectors of the economy (for example, tourism</w:t>
      </w:r>
      <w:r w:rsidR="00126AFC">
        <w:t>, agriculture, construction</w:t>
      </w:r>
      <w:r w:rsidR="00AF3192">
        <w:t>)</w:t>
      </w:r>
      <w:r w:rsidR="00126AFC">
        <w:t>.</w:t>
      </w:r>
    </w:p>
    <w:p w:rsidR="003B02F4" w:rsidRDefault="00CB096F" w:rsidP="003B02F4">
      <w:pPr>
        <w:keepLines w:val="0"/>
        <w:numPr>
          <w:ilvl w:val="0"/>
          <w:numId w:val="22"/>
        </w:numPr>
        <w:spacing w:before="80" w:after="80"/>
        <w:rPr>
          <w:lang w:eastAsia="en-NZ"/>
        </w:rPr>
      </w:pPr>
      <w:r>
        <w:rPr>
          <w:lang w:eastAsia="en-NZ"/>
        </w:rPr>
        <w:t>R</w:t>
      </w:r>
      <w:r w:rsidR="008B63A8">
        <w:rPr>
          <w:lang w:eastAsia="en-NZ"/>
        </w:rPr>
        <w:t>egion</w:t>
      </w:r>
      <w:r>
        <w:rPr>
          <w:lang w:eastAsia="en-NZ"/>
        </w:rPr>
        <w:t xml:space="preserve">al economies and labour markets, which </w:t>
      </w:r>
      <w:r w:rsidR="008B63A8">
        <w:rPr>
          <w:lang w:eastAsia="en-NZ"/>
        </w:rPr>
        <w:t>cr</w:t>
      </w:r>
      <w:r w:rsidR="00340A23">
        <w:rPr>
          <w:lang w:eastAsia="en-NZ"/>
        </w:rPr>
        <w:t>oss local authority boundaries. I</w:t>
      </w:r>
      <w:r w:rsidR="008B63A8">
        <w:rPr>
          <w:lang w:eastAsia="en-NZ"/>
        </w:rPr>
        <w:t xml:space="preserve">t is hard for businesses and central government to work with fragmented and uncoordinated structures.  </w:t>
      </w:r>
    </w:p>
    <w:p w:rsidR="008B63A8" w:rsidRDefault="008B63A8" w:rsidP="003B02F4">
      <w:pPr>
        <w:keepLines w:val="0"/>
        <w:numPr>
          <w:ilvl w:val="0"/>
          <w:numId w:val="22"/>
        </w:numPr>
        <w:spacing w:before="80" w:after="80"/>
        <w:rPr>
          <w:lang w:eastAsia="en-NZ"/>
        </w:rPr>
      </w:pPr>
      <w:r w:rsidRPr="00B31243">
        <w:rPr>
          <w:lang w:eastAsia="en-NZ"/>
        </w:rPr>
        <w:t>Smaller councils</w:t>
      </w:r>
      <w:r w:rsidR="00CB096F">
        <w:rPr>
          <w:lang w:eastAsia="en-NZ"/>
        </w:rPr>
        <w:t>,</w:t>
      </w:r>
      <w:r w:rsidR="003B02F4">
        <w:rPr>
          <w:lang w:eastAsia="en-NZ"/>
        </w:rPr>
        <w:t xml:space="preserve"> which</w:t>
      </w:r>
      <w:r w:rsidRPr="00B31243">
        <w:rPr>
          <w:lang w:eastAsia="en-NZ"/>
        </w:rPr>
        <w:t xml:space="preserve"> can struggle to maintain or develop infrastructure. For example</w:t>
      </w:r>
      <w:r>
        <w:rPr>
          <w:lang w:eastAsia="en-NZ"/>
        </w:rPr>
        <w:t>,</w:t>
      </w:r>
      <w:r w:rsidRPr="00B31243">
        <w:rPr>
          <w:lang w:eastAsia="en-NZ"/>
        </w:rPr>
        <w:t xml:space="preserve"> the </w:t>
      </w:r>
      <w:r>
        <w:rPr>
          <w:lang w:eastAsia="en-NZ"/>
        </w:rPr>
        <w:t>Ministry</w:t>
      </w:r>
      <w:r w:rsidRPr="00B31243">
        <w:rPr>
          <w:lang w:eastAsia="en-NZ"/>
        </w:rPr>
        <w:t xml:space="preserve"> of Health reports that many territorial authorities advise that they cannot afford to upgrade their drinking-water supplies and sewage treatment and disposal schemes to meet h</w:t>
      </w:r>
      <w:r>
        <w:rPr>
          <w:lang w:eastAsia="en-NZ"/>
        </w:rPr>
        <w:t>igher performance requirements.</w:t>
      </w:r>
    </w:p>
    <w:p w:rsidR="00CB096F" w:rsidRDefault="00CB096F" w:rsidP="003B02F4">
      <w:pPr>
        <w:keepLines w:val="0"/>
        <w:numPr>
          <w:ilvl w:val="0"/>
          <w:numId w:val="22"/>
        </w:numPr>
        <w:spacing w:before="80" w:after="80"/>
        <w:rPr>
          <w:lang w:eastAsia="en-NZ"/>
        </w:rPr>
      </w:pPr>
      <w:r>
        <w:rPr>
          <w:lang w:eastAsia="en-NZ"/>
        </w:rPr>
        <w:t>Larger councils in high growth area</w:t>
      </w:r>
      <w:r w:rsidR="00340A23">
        <w:rPr>
          <w:lang w:eastAsia="en-NZ"/>
        </w:rPr>
        <w:t>s</w:t>
      </w:r>
      <w:r>
        <w:rPr>
          <w:lang w:eastAsia="en-NZ"/>
        </w:rPr>
        <w:t>, which can struggle to expand infrastructure to meet demand.</w:t>
      </w:r>
    </w:p>
    <w:p w:rsidR="003B093B" w:rsidRDefault="008B63A8" w:rsidP="003B093B">
      <w:pPr>
        <w:pStyle w:val="Heading3"/>
      </w:pPr>
      <w:bookmarkStart w:id="35" w:name="_Toc444694034"/>
      <w:r>
        <w:t>RIS s</w:t>
      </w:r>
      <w:r w:rsidR="003B093B">
        <w:t>cope limitations</w:t>
      </w:r>
      <w:bookmarkEnd w:id="35"/>
      <w:r>
        <w:t xml:space="preserve"> </w:t>
      </w:r>
    </w:p>
    <w:p w:rsidR="006D7E4A" w:rsidRDefault="006D7E4A" w:rsidP="005D0693">
      <w:pPr>
        <w:pStyle w:val="Numberedpara2level1"/>
        <w:tabs>
          <w:tab w:val="clear" w:pos="1135"/>
          <w:tab w:val="num" w:pos="567"/>
        </w:tabs>
        <w:ind w:left="567"/>
      </w:pPr>
      <w:r w:rsidRPr="00C25C96">
        <w:t xml:space="preserve">The </w:t>
      </w:r>
      <w:r>
        <w:t>analysis</w:t>
      </w:r>
      <w:r w:rsidRPr="00C25C96">
        <w:t xml:space="preserve"> deliberately do</w:t>
      </w:r>
      <w:r>
        <w:t>es</w:t>
      </w:r>
      <w:r w:rsidRPr="00C25C96">
        <w:t xml:space="preserve"> not address broader, more fundamental questions such as the roles of central versus local government and the relationship between the LGA02, the RMA and the Land Transport Management Act</w:t>
      </w:r>
      <w:r>
        <w:t>. Addressing these questions is beyond the</w:t>
      </w:r>
      <w:r w:rsidR="006861B4">
        <w:t xml:space="preserve"> scope of this RIS and what is</w:t>
      </w:r>
      <w:r>
        <w:t xml:space="preserve"> achievable</w:t>
      </w:r>
      <w:r w:rsidR="00A01F4D">
        <w:t xml:space="preserve"> in the short to medium term</w:t>
      </w:r>
      <w:r>
        <w:t xml:space="preserve">. </w:t>
      </w:r>
    </w:p>
    <w:p w:rsidR="006D7E4A" w:rsidRDefault="006D7E4A" w:rsidP="000443D1">
      <w:pPr>
        <w:pStyle w:val="Numberedpara2level1"/>
        <w:tabs>
          <w:tab w:val="clear" w:pos="1135"/>
          <w:tab w:val="num" w:pos="567"/>
        </w:tabs>
        <w:ind w:left="567"/>
      </w:pPr>
      <w:r w:rsidRPr="00C25C96">
        <w:t>There are longer-term ‘first principles’ reviews underway to look at these issues, including the Productivity Commission’s inquiry into the urban planning system (due to be completed in November 2016)</w:t>
      </w:r>
      <w:r w:rsidRPr="00A01F4D">
        <w:rPr>
          <w:rStyle w:val="FootnoteReference"/>
          <w:szCs w:val="20"/>
        </w:rPr>
        <w:footnoteReference w:id="15"/>
      </w:r>
      <w:r w:rsidRPr="00A01F4D">
        <w:rPr>
          <w:rStyle w:val="FootnoteReference"/>
          <w:szCs w:val="20"/>
        </w:rPr>
        <w:t xml:space="preserve"> </w:t>
      </w:r>
      <w:r w:rsidRPr="00C25C96">
        <w:t>and the cross-agency strategic review of the resource management and planning system being led by the Ministry for the Environment</w:t>
      </w:r>
      <w:r w:rsidRPr="00A01F4D">
        <w:rPr>
          <w:rStyle w:val="FootnoteReference"/>
          <w:szCs w:val="20"/>
        </w:rPr>
        <w:footnoteReference w:id="16"/>
      </w:r>
      <w:r w:rsidRPr="00C25C96">
        <w:t>.</w:t>
      </w:r>
      <w:r>
        <w:t xml:space="preserve"> This is likely to be a </w:t>
      </w:r>
      <w:r w:rsidR="00A01F4D">
        <w:t xml:space="preserve">further </w:t>
      </w:r>
      <w:r>
        <w:t>step in a longer journey of</w:t>
      </w:r>
      <w:r w:rsidR="00E52DDF">
        <w:t xml:space="preserve"> complementary improvements to the local government system</w:t>
      </w:r>
      <w:r>
        <w:t>.</w:t>
      </w:r>
      <w:r w:rsidR="000443D1">
        <w:t xml:space="preserve"> </w:t>
      </w:r>
      <w:r w:rsidR="008B72D6">
        <w:t>Changes to</w:t>
      </w:r>
      <w:r w:rsidR="00AF3192">
        <w:t xml:space="preserve"> the </w:t>
      </w:r>
      <w:r w:rsidR="006861B4">
        <w:t>governance</w:t>
      </w:r>
      <w:r w:rsidR="00AF3192">
        <w:t xml:space="preserve"> and delivery of services in Auckland</w:t>
      </w:r>
      <w:r w:rsidR="006861B4">
        <w:t xml:space="preserve"> are</w:t>
      </w:r>
      <w:r>
        <w:t xml:space="preserve"> outside of the scope of this work because </w:t>
      </w:r>
      <w:r w:rsidRPr="001F2962">
        <w:t xml:space="preserve">Auckland </w:t>
      </w:r>
      <w:r w:rsidR="008B72D6">
        <w:t>governance was</w:t>
      </w:r>
      <w:r w:rsidR="006861B4">
        <w:t xml:space="preserve"> recently</w:t>
      </w:r>
      <w:r w:rsidR="008B72D6">
        <w:t xml:space="preserve"> </w:t>
      </w:r>
      <w:r w:rsidRPr="001F2962">
        <w:t>reformed</w:t>
      </w:r>
      <w:r>
        <w:t xml:space="preserve"> and change is still bedding in.</w:t>
      </w:r>
    </w:p>
    <w:p w:rsidR="00E95A2A" w:rsidRDefault="008A4F83" w:rsidP="00E95A2A">
      <w:pPr>
        <w:pStyle w:val="Heading1"/>
      </w:pPr>
      <w:bookmarkStart w:id="36" w:name="_Toc444694035"/>
      <w:r>
        <w:lastRenderedPageBreak/>
        <w:t>Part 2</w:t>
      </w:r>
      <w:r w:rsidR="00BE1CFD">
        <w:t>: Objective</w:t>
      </w:r>
      <w:bookmarkEnd w:id="36"/>
    </w:p>
    <w:p w:rsidR="00E95A2A" w:rsidRPr="00C3577D" w:rsidRDefault="008A4F83" w:rsidP="00E95A2A">
      <w:pPr>
        <w:pStyle w:val="Heading2"/>
      </w:pPr>
      <w:bookmarkStart w:id="37" w:name="_Toc444694036"/>
      <w:r>
        <w:t>2</w:t>
      </w:r>
      <w:r w:rsidR="00E95A2A">
        <w:t>.1</w:t>
      </w:r>
      <w:r w:rsidR="00E95A2A">
        <w:tab/>
        <w:t>Overview of part</w:t>
      </w:r>
      <w:bookmarkEnd w:id="37"/>
      <w:r w:rsidR="00E95A2A">
        <w:t xml:space="preserve"> </w:t>
      </w:r>
    </w:p>
    <w:p w:rsidR="00E95A2A" w:rsidRDefault="00E95A2A" w:rsidP="005D0693">
      <w:pPr>
        <w:pStyle w:val="Numberedpara2level1"/>
        <w:tabs>
          <w:tab w:val="clear" w:pos="1135"/>
          <w:tab w:val="num" w:pos="567"/>
        </w:tabs>
        <w:ind w:left="567"/>
      </w:pPr>
      <w:r w:rsidRPr="00C3577D">
        <w:t xml:space="preserve">This part </w:t>
      </w:r>
      <w:r>
        <w:t>states the objectives t</w:t>
      </w:r>
      <w:r w:rsidR="00BE1CFD">
        <w:t xml:space="preserve">hat the regulatory intervention </w:t>
      </w:r>
      <w:r>
        <w:t>is seeking to achieve.</w:t>
      </w:r>
    </w:p>
    <w:p w:rsidR="00E95A2A" w:rsidRDefault="00BE1CFD" w:rsidP="008C64AD">
      <w:pPr>
        <w:pStyle w:val="Heading2"/>
        <w:numPr>
          <w:ilvl w:val="1"/>
          <w:numId w:val="26"/>
        </w:numPr>
      </w:pPr>
      <w:bookmarkStart w:id="38" w:name="_Toc444694037"/>
      <w:r>
        <w:t>Objective</w:t>
      </w:r>
      <w:bookmarkEnd w:id="38"/>
    </w:p>
    <w:p w:rsidR="00BE1CFD" w:rsidRDefault="00BE1CFD" w:rsidP="005D0693">
      <w:pPr>
        <w:pStyle w:val="Numberedpara2level1"/>
        <w:tabs>
          <w:tab w:val="clear" w:pos="1135"/>
          <w:tab w:val="num" w:pos="567"/>
        </w:tabs>
        <w:ind w:left="567"/>
      </w:pPr>
      <w:r>
        <w:t>The Government’s objective is to</w:t>
      </w:r>
      <w:r w:rsidR="008D1F5F">
        <w:t xml:space="preserve"> better</w:t>
      </w:r>
      <w:r>
        <w:t xml:space="preserve"> enable an</w:t>
      </w:r>
      <w:r w:rsidR="00827CEE">
        <w:t xml:space="preserve">d </w:t>
      </w:r>
      <w:r w:rsidR="008D1F5F">
        <w:t xml:space="preserve">equip </w:t>
      </w:r>
      <w:r w:rsidR="00827CEE">
        <w:t>local government</w:t>
      </w:r>
      <w:r>
        <w:t>, in response to the increasingly challenging demographic, technological and economic environment in which it works</w:t>
      </w:r>
      <w:r w:rsidR="00827CEE">
        <w:t>, to</w:t>
      </w:r>
      <w:r>
        <w:t>:</w:t>
      </w:r>
    </w:p>
    <w:p w:rsidR="00BE1CFD" w:rsidRDefault="003B093B" w:rsidP="0036056E">
      <w:pPr>
        <w:pStyle w:val="Numberedpara2level3i"/>
        <w:numPr>
          <w:ilvl w:val="3"/>
          <w:numId w:val="19"/>
        </w:numPr>
      </w:pPr>
      <w:r>
        <w:t>increase coordination</w:t>
      </w:r>
      <w:r w:rsidR="00531225">
        <w:t xml:space="preserve"> and cost effective</w:t>
      </w:r>
      <w:r>
        <w:t>ness of</w:t>
      </w:r>
      <w:r w:rsidR="00531225">
        <w:t xml:space="preserve"> </w:t>
      </w:r>
      <w:r w:rsidR="00340A23">
        <w:t>local services;</w:t>
      </w:r>
      <w:r w:rsidR="00BE1CFD">
        <w:t xml:space="preserve"> </w:t>
      </w:r>
    </w:p>
    <w:p w:rsidR="00BE1CFD" w:rsidRDefault="003B093B" w:rsidP="0036056E">
      <w:pPr>
        <w:pStyle w:val="Numberedpara2level3i"/>
        <w:numPr>
          <w:ilvl w:val="3"/>
          <w:numId w:val="19"/>
        </w:numPr>
      </w:pPr>
      <w:r>
        <w:t xml:space="preserve">increase </w:t>
      </w:r>
      <w:r w:rsidR="00BE1CFD">
        <w:t xml:space="preserve">support </w:t>
      </w:r>
      <w:r w:rsidR="001F357F">
        <w:t xml:space="preserve">for </w:t>
      </w:r>
      <w:r w:rsidR="00BE1CFD">
        <w:t>regional growth</w:t>
      </w:r>
      <w:r w:rsidR="00340A23">
        <w:t>;</w:t>
      </w:r>
      <w:r w:rsidR="00BE1CFD">
        <w:t xml:space="preserve"> and </w:t>
      </w:r>
    </w:p>
    <w:p w:rsidR="00BE1CFD" w:rsidRPr="006E1F04" w:rsidRDefault="00CE2E6C" w:rsidP="0036056E">
      <w:pPr>
        <w:pStyle w:val="Numberedpara2level3i"/>
        <w:numPr>
          <w:ilvl w:val="3"/>
          <w:numId w:val="19"/>
        </w:numPr>
      </w:pPr>
      <w:r>
        <w:t>remain responsive to local preference</w:t>
      </w:r>
      <w:r w:rsidR="00BE1CFD">
        <w:t>.</w:t>
      </w:r>
    </w:p>
    <w:p w:rsidR="00AF3192" w:rsidRDefault="00AF3192" w:rsidP="00AF3192">
      <w:pPr>
        <w:pStyle w:val="Numberedpara2level1"/>
        <w:tabs>
          <w:tab w:val="clear" w:pos="1135"/>
          <w:tab w:val="num" w:pos="567"/>
        </w:tabs>
        <w:ind w:left="567"/>
      </w:pPr>
      <w:r>
        <w:t>Options should be implemented as soon as practical after the October 2016 local authority elections. It is opportune and desirable to provide newly elected councils and the Commission with additional tools early in the 2016 to 2019 local government term in order to affect policy and planning cycles.</w:t>
      </w:r>
      <w:r>
        <w:rPr>
          <w:rStyle w:val="FootnoteReference"/>
        </w:rPr>
        <w:footnoteReference w:id="17"/>
      </w:r>
      <w:r>
        <w:t xml:space="preserve"> </w:t>
      </w:r>
    </w:p>
    <w:p w:rsidR="00E95A2A" w:rsidRDefault="00AF3192" w:rsidP="00AF3192">
      <w:pPr>
        <w:keepLines w:val="0"/>
      </w:pPr>
      <w:r>
        <w:br w:type="page"/>
      </w:r>
    </w:p>
    <w:p w:rsidR="00AE7A80" w:rsidRDefault="00AE7A80" w:rsidP="00AE7A80">
      <w:pPr>
        <w:pStyle w:val="Heading1"/>
      </w:pPr>
      <w:bookmarkStart w:id="39" w:name="_Toc444507389"/>
      <w:bookmarkStart w:id="40" w:name="_Toc444533570"/>
      <w:bookmarkStart w:id="41" w:name="_Toc444694038"/>
      <w:r>
        <w:lastRenderedPageBreak/>
        <w:t>Part 3: Options and impact analysis</w:t>
      </w:r>
      <w:bookmarkEnd w:id="39"/>
      <w:bookmarkEnd w:id="40"/>
      <w:bookmarkEnd w:id="41"/>
    </w:p>
    <w:p w:rsidR="00AE7A80" w:rsidRPr="00C3577D" w:rsidRDefault="00AE7A80" w:rsidP="00AE7A80">
      <w:pPr>
        <w:pStyle w:val="Heading2"/>
      </w:pPr>
      <w:bookmarkStart w:id="42" w:name="_Toc444533571"/>
      <w:bookmarkStart w:id="43" w:name="_Toc444507390"/>
      <w:bookmarkStart w:id="44" w:name="_Toc444694039"/>
      <w:r>
        <w:t>3.1</w:t>
      </w:r>
      <w:r>
        <w:tab/>
      </w:r>
      <w:r w:rsidRPr="00C3577D">
        <w:t>Overview of part</w:t>
      </w:r>
      <w:bookmarkEnd w:id="42"/>
      <w:bookmarkEnd w:id="44"/>
      <w:r w:rsidRPr="00C3577D">
        <w:t xml:space="preserve"> </w:t>
      </w:r>
      <w:bookmarkEnd w:id="43"/>
    </w:p>
    <w:p w:rsidR="00AE7A80" w:rsidRDefault="00AE7A80" w:rsidP="005E538A">
      <w:pPr>
        <w:pStyle w:val="Numberedpara2level1"/>
        <w:tabs>
          <w:tab w:val="clear" w:pos="1135"/>
          <w:tab w:val="num" w:pos="567"/>
        </w:tabs>
        <w:ind w:left="567"/>
      </w:pPr>
      <w:r w:rsidRPr="00C3577D">
        <w:t>This</w:t>
      </w:r>
      <w:r>
        <w:t xml:space="preserve"> part identifies a range of practical options that may wholly or partly achieve the objectives. The options are not all mutually exclusive and may be used to form a package to address the problem.</w:t>
      </w:r>
      <w:r w:rsidR="005E538A">
        <w:t xml:space="preserve"> </w:t>
      </w:r>
      <w:r w:rsidR="005E538A" w:rsidRPr="005E538A">
        <w:t xml:space="preserve">An </w:t>
      </w:r>
      <w:r w:rsidR="005E538A">
        <w:t xml:space="preserve">options and impact analysis summary table is provided on </w:t>
      </w:r>
      <w:r w:rsidR="005E538A" w:rsidRPr="005E538A">
        <w:rPr>
          <w:b/>
        </w:rPr>
        <w:t xml:space="preserve">page </w:t>
      </w:r>
      <w:r w:rsidR="001F357F">
        <w:rPr>
          <w:b/>
        </w:rPr>
        <w:fldChar w:fldCharType="begin"/>
      </w:r>
      <w:r w:rsidR="001F357F">
        <w:rPr>
          <w:b/>
        </w:rPr>
        <w:instrText xml:space="preserve"> PAGEREF _Ref444593876 \h </w:instrText>
      </w:r>
      <w:r w:rsidR="001F357F">
        <w:rPr>
          <w:b/>
        </w:rPr>
      </w:r>
      <w:r w:rsidR="001F357F">
        <w:rPr>
          <w:b/>
        </w:rPr>
        <w:fldChar w:fldCharType="separate"/>
      </w:r>
      <w:r w:rsidR="00E76F3B">
        <w:rPr>
          <w:b/>
          <w:noProof/>
        </w:rPr>
        <w:t>25</w:t>
      </w:r>
      <w:r w:rsidR="001F357F">
        <w:rPr>
          <w:b/>
        </w:rPr>
        <w:fldChar w:fldCharType="end"/>
      </w:r>
      <w:r w:rsidR="005E538A">
        <w:t>.</w:t>
      </w:r>
    </w:p>
    <w:p w:rsidR="00AE7A80" w:rsidRPr="00C3577D" w:rsidRDefault="00AE7A80" w:rsidP="00AE7A80">
      <w:pPr>
        <w:pStyle w:val="Heading2"/>
        <w:numPr>
          <w:ilvl w:val="1"/>
          <w:numId w:val="35"/>
        </w:numPr>
      </w:pPr>
      <w:bookmarkStart w:id="45" w:name="_Toc444507391"/>
      <w:bookmarkStart w:id="46" w:name="_Toc444533572"/>
      <w:bookmarkStart w:id="47" w:name="_Toc444694040"/>
      <w:r w:rsidRPr="00C3577D">
        <w:t>Assessment criteria</w:t>
      </w:r>
      <w:bookmarkEnd w:id="45"/>
      <w:bookmarkEnd w:id="46"/>
      <w:bookmarkEnd w:id="47"/>
    </w:p>
    <w:p w:rsidR="00AE7A80" w:rsidRPr="005A35A8" w:rsidRDefault="00AE7A80" w:rsidP="00AE7A80">
      <w:pPr>
        <w:pStyle w:val="Numberedpara2level1"/>
        <w:tabs>
          <w:tab w:val="clear" w:pos="1135"/>
          <w:tab w:val="num" w:pos="567"/>
        </w:tabs>
        <w:ind w:left="567"/>
      </w:pPr>
      <w:r w:rsidRPr="005A35A8">
        <w:t xml:space="preserve">The objectives, outlined in part 2, illustrate the key attributes sought. These contribute to the </w:t>
      </w:r>
      <w:r>
        <w:t xml:space="preserve">selection of preferred options along with </w:t>
      </w:r>
      <w:r w:rsidRPr="005A35A8">
        <w:t>feasibility, flexibility, timeliness and cost considerations.</w:t>
      </w:r>
      <w:r>
        <w:t xml:space="preserve"> </w:t>
      </w:r>
      <w:r w:rsidRPr="005A35A8">
        <w:t xml:space="preserve">The status quo is used as a baseline for analysis. This means that all of the primary options are assessed against the status quo using the objectives. </w:t>
      </w:r>
    </w:p>
    <w:p w:rsidR="00AE7A80" w:rsidRPr="005A35A8" w:rsidRDefault="00AE7A80" w:rsidP="00AE7A80">
      <w:pPr>
        <w:pStyle w:val="Heading2"/>
      </w:pPr>
      <w:bookmarkStart w:id="48" w:name="_Toc444507392"/>
      <w:bookmarkStart w:id="49" w:name="_Toc444533573"/>
      <w:bookmarkStart w:id="50" w:name="_Toc444694041"/>
      <w:r>
        <w:t>3.3</w:t>
      </w:r>
      <w:r>
        <w:tab/>
        <w:t>D</w:t>
      </w:r>
      <w:r w:rsidRPr="005A35A8">
        <w:t>iscounted interventions</w:t>
      </w:r>
      <w:bookmarkEnd w:id="48"/>
      <w:bookmarkEnd w:id="49"/>
      <w:bookmarkEnd w:id="50"/>
    </w:p>
    <w:p w:rsidR="00AE7A80" w:rsidRPr="005A35A8" w:rsidRDefault="00AE7A80" w:rsidP="00AE7A80">
      <w:pPr>
        <w:pStyle w:val="Numberedpara2level1"/>
        <w:tabs>
          <w:tab w:val="clear" w:pos="1135"/>
          <w:tab w:val="num" w:pos="567"/>
        </w:tabs>
        <w:ind w:left="567"/>
      </w:pPr>
      <w:r w:rsidRPr="005A35A8">
        <w:t>We have considered, but discounted</w:t>
      </w:r>
      <w:r w:rsidR="00340A23">
        <w:t>,</w:t>
      </w:r>
      <w:r w:rsidRPr="005A35A8">
        <w:t xml:space="preserve"> </w:t>
      </w:r>
      <w:r>
        <w:t>the following interventions</w:t>
      </w:r>
      <w:r w:rsidRPr="005A35A8">
        <w:t xml:space="preserve"> for reasons of poor feasibility, high cost and </w:t>
      </w:r>
      <w:r>
        <w:t>inability to address</w:t>
      </w:r>
      <w:r w:rsidRPr="005A35A8">
        <w:t xml:space="preserve"> the problem</w:t>
      </w:r>
      <w:r>
        <w:t xml:space="preserve"> in a timely way.</w:t>
      </w:r>
    </w:p>
    <w:p w:rsidR="00AE7A80" w:rsidRPr="005A35A8" w:rsidRDefault="00AE7A80" w:rsidP="00AE7A80">
      <w:pPr>
        <w:pStyle w:val="Bullet"/>
      </w:pPr>
      <w:r w:rsidRPr="005A35A8">
        <w:t>Legislating for reform region by re</w:t>
      </w:r>
      <w:r>
        <w:t>gion following a review proce</w:t>
      </w:r>
      <w:r w:rsidR="001F357F">
        <w:t>ss - discounted as this would be</w:t>
      </w:r>
      <w:r>
        <w:t xml:space="preserve"> effective for a single region, but would be an ad hoc, time consuming, costly approach and risk resulting in a fragmented local government system if done region by region</w:t>
      </w:r>
      <w:r w:rsidRPr="00AB01AA">
        <w:t>.</w:t>
      </w:r>
    </w:p>
    <w:p w:rsidR="00AE7A80" w:rsidRPr="005A35A8" w:rsidRDefault="00AE7A80" w:rsidP="00AE7A80">
      <w:pPr>
        <w:pStyle w:val="Bullet"/>
      </w:pPr>
      <w:r w:rsidRPr="005A35A8">
        <w:t>Nationwide restructuring directed by Government and implemented by the Commission (as with the Elwood Commission and 1989 reforms)</w:t>
      </w:r>
      <w:r>
        <w:t xml:space="preserve"> - not favoured as the extent of the problems outlined earlier would not warrant fundamental reforms of this nature and it </w:t>
      </w:r>
      <w:r w:rsidRPr="00AB01AA">
        <w:t xml:space="preserve">would </w:t>
      </w:r>
      <w:r>
        <w:t>not</w:t>
      </w:r>
      <w:r w:rsidRPr="00AB01AA">
        <w:t xml:space="preserve"> provide the same level </w:t>
      </w:r>
      <w:r w:rsidR="00340A23">
        <w:t xml:space="preserve">of </w:t>
      </w:r>
      <w:r>
        <w:t xml:space="preserve">community engagement and flexibility to </w:t>
      </w:r>
      <w:r w:rsidRPr="00AB01AA">
        <w:t>tailor solutions to local circumstances</w:t>
      </w:r>
      <w:r>
        <w:t xml:space="preserve"> as the preferred options</w:t>
      </w:r>
      <w:r w:rsidRPr="00AB01AA">
        <w:t>.</w:t>
      </w:r>
    </w:p>
    <w:p w:rsidR="00AE7A80" w:rsidRPr="005A35A8" w:rsidRDefault="00AE7A80" w:rsidP="00AE7A80">
      <w:pPr>
        <w:pStyle w:val="Bullet"/>
      </w:pPr>
      <w:r w:rsidRPr="005A35A8">
        <w:t>Commissioning a further NZ-wide review process such as a Royal Commission or a Productivity Commission inquiry, followed by legislation</w:t>
      </w:r>
      <w:r>
        <w:t xml:space="preserve"> - discarded as it would be too costly and time consuming, although it would have the advantage of encouraging public discussion and debate and building momentum for change.</w:t>
      </w:r>
    </w:p>
    <w:p w:rsidR="00E52DDF" w:rsidRPr="00AD78B5" w:rsidRDefault="00E362E0" w:rsidP="00E362E0">
      <w:pPr>
        <w:keepLines w:val="0"/>
      </w:pPr>
      <w:r>
        <w:br w:type="page"/>
      </w:r>
    </w:p>
    <w:p w:rsidR="00E76F3B" w:rsidRDefault="00E76F3B" w:rsidP="00E76F3B">
      <w:pPr>
        <w:pStyle w:val="Bullet"/>
      </w:pPr>
      <w:bookmarkStart w:id="51" w:name="_Toc444533575"/>
      <w:bookmarkStart w:id="52" w:name="_Toc444507397"/>
      <w:r w:rsidRPr="005A35A8">
        <w:lastRenderedPageBreak/>
        <w:t>Using significant financial incentives for change as overseas jurisdictions have done, e.g. in NSW.</w:t>
      </w:r>
      <w:r>
        <w:rPr>
          <w:rStyle w:val="FootnoteReference"/>
        </w:rPr>
        <w:footnoteReference w:id="18"/>
      </w:r>
      <w:r>
        <w:t xml:space="preserve"> - discounted as this would be an expensive option and not guaranteed to be successful. W</w:t>
      </w:r>
      <w:r w:rsidRPr="009C6640">
        <w:t xml:space="preserve">ork with sector partners to develop a new, common performance framework </w:t>
      </w:r>
      <w:r>
        <w:t xml:space="preserve">is underway but it </w:t>
      </w:r>
      <w:r w:rsidRPr="009C6640">
        <w:t xml:space="preserve">will take time to </w:t>
      </w:r>
      <w:r>
        <w:t>fully realise the potential for driving performance.</w:t>
      </w:r>
    </w:p>
    <w:p w:rsidR="00E76F3B" w:rsidRPr="00502B1E" w:rsidRDefault="00E76F3B" w:rsidP="00E76F3B">
      <w:pPr>
        <w:pStyle w:val="Heading2"/>
      </w:pPr>
      <w:bookmarkStart w:id="53" w:name="_Toc444507395"/>
      <w:bookmarkStart w:id="54" w:name="_Toc444533574"/>
      <w:bookmarkStart w:id="55" w:name="_Toc444596820"/>
      <w:bookmarkStart w:id="56" w:name="_Toc444694042"/>
      <w:r>
        <w:t>3.4</w:t>
      </w:r>
      <w:r>
        <w:tab/>
      </w:r>
      <w:r w:rsidRPr="00502B1E">
        <w:t>Option 1: status quo</w:t>
      </w:r>
      <w:bookmarkEnd w:id="53"/>
      <w:bookmarkEnd w:id="54"/>
      <w:bookmarkEnd w:id="55"/>
      <w:bookmarkEnd w:id="56"/>
    </w:p>
    <w:p w:rsidR="00E76F3B" w:rsidRDefault="00E76F3B" w:rsidP="00E76F3B">
      <w:pPr>
        <w:pStyle w:val="Numberedpara2level1"/>
        <w:tabs>
          <w:tab w:val="clear" w:pos="1135"/>
          <w:tab w:val="num" w:pos="567"/>
        </w:tabs>
        <w:ind w:left="567"/>
      </w:pPr>
      <w:r w:rsidRPr="00881BF3">
        <w:t>Option 1: status quo</w:t>
      </w:r>
      <w:r>
        <w:t xml:space="preserve"> is the do nothing option. It involves the Government taking no further action in response to the identified problems. The status quo favours the localised provision of services, overseen by elected representatives. </w:t>
      </w:r>
    </w:p>
    <w:p w:rsidR="00E76F3B" w:rsidRDefault="00E76F3B" w:rsidP="00E76F3B">
      <w:pPr>
        <w:pStyle w:val="Numberedpara2level1"/>
        <w:tabs>
          <w:tab w:val="clear" w:pos="1135"/>
          <w:tab w:val="num" w:pos="567"/>
        </w:tabs>
        <w:ind w:left="567"/>
      </w:pPr>
      <w:r>
        <w:t xml:space="preserve">The status quo does not preclude Government initiatives already underway that affect local government. For example, efforts are underway to improve council capability and the availability and quality of data, so even with no changes to the LGA02 some improvement in local government service delivery might reasonably be expected. </w:t>
      </w:r>
    </w:p>
    <w:p w:rsidR="00E76F3B" w:rsidRDefault="00E76F3B" w:rsidP="00E76F3B">
      <w:pPr>
        <w:pStyle w:val="Numberedpara2level1"/>
        <w:tabs>
          <w:tab w:val="clear" w:pos="1135"/>
          <w:tab w:val="num" w:pos="567"/>
        </w:tabs>
        <w:ind w:left="567"/>
      </w:pPr>
      <w:r>
        <w:t xml:space="preserve">Under the LGA02 councils are required to regularly review their efficiency and effectiveness. Councils’ own exploration of options to improve services would continue, including in response to these reviews. However, current options (e.g. to restructure water and transport services) are subject to the regulatory and other constraints described earlier. </w:t>
      </w:r>
    </w:p>
    <w:p w:rsidR="00E76F3B" w:rsidRDefault="00E76F3B" w:rsidP="00E76F3B">
      <w:pPr>
        <w:pStyle w:val="Numberedpara2level1"/>
        <w:tabs>
          <w:tab w:val="clear" w:pos="1135"/>
          <w:tab w:val="num" w:pos="567"/>
        </w:tabs>
        <w:ind w:left="567"/>
      </w:pPr>
      <w:r>
        <w:t>The Commission would also continue its conversations with councils and communities but, as demonstrated by recent history, its ability to develop reorganisation proposals that are acceptable to communities is constrained.</w:t>
      </w:r>
    </w:p>
    <w:p w:rsidR="00E76F3B" w:rsidRDefault="00E76F3B" w:rsidP="00E76F3B">
      <w:pPr>
        <w:pStyle w:val="Numberedpara2level1"/>
        <w:tabs>
          <w:tab w:val="clear" w:pos="1135"/>
          <w:tab w:val="num" w:pos="567"/>
        </w:tabs>
        <w:ind w:left="567"/>
      </w:pPr>
      <w:r>
        <w:t xml:space="preserve">Any improvements under the status quo will not be substantial enough to address the problem a way that achieves the stated objective. The associated costs to councils and communities of inefficient, costly, or unnecessarily fragmented services, including water and transport infrastructure, would continue. </w:t>
      </w:r>
    </w:p>
    <w:p w:rsidR="00E76F3B" w:rsidRDefault="00E76F3B" w:rsidP="00E76F3B">
      <w:pPr>
        <w:pStyle w:val="Numberedpara2level1"/>
        <w:tabs>
          <w:tab w:val="clear" w:pos="1135"/>
          <w:tab w:val="num" w:pos="567"/>
        </w:tabs>
        <w:ind w:left="567"/>
      </w:pPr>
      <w:r>
        <w:t>A</w:t>
      </w:r>
      <w:r w:rsidRPr="00AD78B5">
        <w:t xml:space="preserve"> variation on the statu</w:t>
      </w:r>
      <w:r>
        <w:t>s quo could</w:t>
      </w:r>
      <w:r w:rsidRPr="00AD78B5">
        <w:t xml:space="preserve"> involv</w:t>
      </w:r>
      <w:r>
        <w:t>e</w:t>
      </w:r>
      <w:r w:rsidRPr="00AD78B5">
        <w:t xml:space="preserve"> the provision of additional non-statutory guidance or direction (for example, on </w:t>
      </w:r>
      <w:r>
        <w:t>a</w:t>
      </w:r>
      <w:r w:rsidRPr="00AD78B5">
        <w:t xml:space="preserve"> </w:t>
      </w:r>
      <w:r>
        <w:t>specific</w:t>
      </w:r>
      <w:r w:rsidRPr="00AD78B5">
        <w:t xml:space="preserve"> reorganisation process or the existing process for establishing CCOs).</w:t>
      </w:r>
      <w:r>
        <w:t xml:space="preserve"> However t</w:t>
      </w:r>
      <w:r w:rsidRPr="00AD78B5">
        <w:t>his would have very limited benefits over and above the statu</w:t>
      </w:r>
      <w:r>
        <w:t xml:space="preserve">s quo, as the problem </w:t>
      </w:r>
      <w:r w:rsidRPr="00AD78B5">
        <w:t>is not</w:t>
      </w:r>
      <w:r>
        <w:t xml:space="preserve"> for the most part</w:t>
      </w:r>
      <w:r w:rsidRPr="00AD78B5">
        <w:t xml:space="preserve"> a problem with how current legislation is being interpreted and applied. Additional guidance is unlikely to have any </w:t>
      </w:r>
      <w:r>
        <w:t xml:space="preserve">material </w:t>
      </w:r>
      <w:r w:rsidRPr="00AD78B5">
        <w:t>impact without legislative change to remove regulatory barriers.</w:t>
      </w:r>
    </w:p>
    <w:p w:rsidR="00E76F3B" w:rsidRDefault="00E76F3B">
      <w:pPr>
        <w:keepLines w:val="0"/>
      </w:pPr>
      <w:r>
        <w:br w:type="page"/>
      </w:r>
    </w:p>
    <w:p w:rsidR="00AE7A80" w:rsidRPr="00061085" w:rsidRDefault="001F357F" w:rsidP="00061085">
      <w:pPr>
        <w:pStyle w:val="Heading2"/>
      </w:pPr>
      <w:bookmarkStart w:id="57" w:name="_Toc444694043"/>
      <w:r>
        <w:lastRenderedPageBreak/>
        <w:t>3.5</w:t>
      </w:r>
      <w:r>
        <w:tab/>
        <w:t>Options 2 and 3:</w:t>
      </w:r>
      <w:r w:rsidR="00AE7A80" w:rsidRPr="00061085">
        <w:t xml:space="preserve"> alternatives to the status quo</w:t>
      </w:r>
      <w:bookmarkEnd w:id="51"/>
      <w:bookmarkEnd w:id="57"/>
    </w:p>
    <w:p w:rsidR="00AE7A80" w:rsidRDefault="00AE7A80" w:rsidP="00AE7A80">
      <w:pPr>
        <w:pStyle w:val="Numberedpara2level1"/>
        <w:tabs>
          <w:tab w:val="clear" w:pos="1135"/>
          <w:tab w:val="num" w:pos="567"/>
        </w:tabs>
        <w:ind w:left="567"/>
      </w:pPr>
      <w:r>
        <w:t>There are two broad approaches considered to improve the level of service delivery efficiency compared to the status quo:</w:t>
      </w:r>
    </w:p>
    <w:p w:rsidR="00C537F2" w:rsidRDefault="00AE7A80" w:rsidP="00C537F2">
      <w:pPr>
        <w:pStyle w:val="Bullet"/>
      </w:pPr>
      <w:r>
        <w:t xml:space="preserve">Option 2: enabling additional </w:t>
      </w:r>
      <w:r w:rsidRPr="002A0960">
        <w:t xml:space="preserve">structures </w:t>
      </w:r>
      <w:r>
        <w:t xml:space="preserve">and mechanisms </w:t>
      </w:r>
      <w:r w:rsidRPr="002A0960">
        <w:t xml:space="preserve">for </w:t>
      </w:r>
      <w:r>
        <w:t xml:space="preserve">the </w:t>
      </w:r>
      <w:r w:rsidRPr="002A0960">
        <w:t>provi</w:t>
      </w:r>
      <w:r>
        <w:t xml:space="preserve">sion of </w:t>
      </w:r>
      <w:r w:rsidR="005E538A">
        <w:t>local services</w:t>
      </w:r>
      <w:r>
        <w:t xml:space="preserve">; and </w:t>
      </w:r>
    </w:p>
    <w:p w:rsidR="00AE7A80" w:rsidRDefault="00AE7A80" w:rsidP="00C537F2">
      <w:pPr>
        <w:pStyle w:val="Bullet"/>
      </w:pPr>
      <w:r>
        <w:t xml:space="preserve">Option 3: providing </w:t>
      </w:r>
      <w:r w:rsidRPr="002A0960">
        <w:t xml:space="preserve">the Commission and councils </w:t>
      </w:r>
      <w:r>
        <w:t xml:space="preserve">respectively with </w:t>
      </w:r>
      <w:r w:rsidRPr="002A0960">
        <w:t xml:space="preserve">powers </w:t>
      </w:r>
      <w:r>
        <w:t xml:space="preserve">to </w:t>
      </w:r>
      <w:r w:rsidRPr="002A0960">
        <w:t>target the integrated delivery of key functions</w:t>
      </w:r>
      <w:r>
        <w:t>, and to enable the Commission to broker and facilitate change.</w:t>
      </w:r>
    </w:p>
    <w:p w:rsidR="00AE7A80" w:rsidRDefault="00AE7A80" w:rsidP="00AE7A80">
      <w:pPr>
        <w:pStyle w:val="Numberedpara2level1"/>
        <w:tabs>
          <w:tab w:val="clear" w:pos="1135"/>
          <w:tab w:val="num" w:pos="567"/>
        </w:tabs>
        <w:ind w:left="567"/>
      </w:pPr>
      <w:r>
        <w:t>Within each of these approaches sub-options exist. The following sections detail the anal</w:t>
      </w:r>
      <w:r w:rsidR="00340A23">
        <w:t xml:space="preserve">ysis of these sub-options. </w:t>
      </w:r>
      <w:r w:rsidR="001F357F">
        <w:t>O</w:t>
      </w:r>
      <w:r>
        <w:t xml:space="preserve">ptions 2 and 3 are not mutually exclusive serving as base options and sub-options to form a package for addressing the problem. </w:t>
      </w:r>
    </w:p>
    <w:p w:rsidR="0002262B" w:rsidRDefault="0002262B" w:rsidP="000F2C76">
      <w:pPr>
        <w:pStyle w:val="Numberedpara2level1"/>
        <w:tabs>
          <w:tab w:val="clear" w:pos="1135"/>
          <w:tab w:val="num" w:pos="567"/>
        </w:tabs>
        <w:ind w:left="567"/>
      </w:pPr>
      <w:r>
        <w:t>Diagram 3 below provides an overview of the analysis. The green boxes indicate the preferred regulatory approaches and options. A detailed</w:t>
      </w:r>
      <w:r w:rsidRPr="005E538A">
        <w:t xml:space="preserve"> </w:t>
      </w:r>
      <w:r>
        <w:t xml:space="preserve">analysis summary table is provided on </w:t>
      </w:r>
      <w:r w:rsidRPr="005E538A">
        <w:rPr>
          <w:b/>
        </w:rPr>
        <w:t xml:space="preserve">page </w:t>
      </w:r>
      <w:r>
        <w:rPr>
          <w:b/>
        </w:rPr>
        <w:fldChar w:fldCharType="begin"/>
      </w:r>
      <w:r>
        <w:rPr>
          <w:b/>
        </w:rPr>
        <w:instrText xml:space="preserve"> PAGEREF _Ref444593876 \h </w:instrText>
      </w:r>
      <w:r>
        <w:rPr>
          <w:b/>
        </w:rPr>
      </w:r>
      <w:r>
        <w:rPr>
          <w:b/>
        </w:rPr>
        <w:fldChar w:fldCharType="separate"/>
      </w:r>
      <w:r w:rsidR="00E76F3B">
        <w:rPr>
          <w:b/>
          <w:noProof/>
        </w:rPr>
        <w:t>25</w:t>
      </w:r>
      <w:r>
        <w:rPr>
          <w:b/>
        </w:rPr>
        <w:fldChar w:fldCharType="end"/>
      </w:r>
      <w:r>
        <w:t>.</w:t>
      </w:r>
    </w:p>
    <w:p w:rsidR="00AD62AE" w:rsidRPr="00AD62AE" w:rsidRDefault="00AD62AE" w:rsidP="00AD62AE">
      <w:pPr>
        <w:pStyle w:val="Caption"/>
        <w:rPr>
          <w:lang w:val="en-GB" w:eastAsia="en-GB"/>
        </w:rPr>
      </w:pPr>
      <w:r>
        <w:t xml:space="preserve">Diagram </w:t>
      </w:r>
      <w:r w:rsidR="009747EC">
        <w:fldChar w:fldCharType="begin"/>
      </w:r>
      <w:r w:rsidR="009747EC">
        <w:instrText xml:space="preserve"> SEQ Diagram \* ARABIC </w:instrText>
      </w:r>
      <w:r w:rsidR="009747EC">
        <w:fldChar w:fldCharType="separate"/>
      </w:r>
      <w:r w:rsidR="005433DC">
        <w:rPr>
          <w:noProof/>
        </w:rPr>
        <w:t>3</w:t>
      </w:r>
      <w:r w:rsidR="009747EC">
        <w:rPr>
          <w:noProof/>
        </w:rPr>
        <w:fldChar w:fldCharType="end"/>
      </w:r>
      <w:r>
        <w:t xml:space="preserve">: </w:t>
      </w:r>
      <w:r>
        <w:rPr>
          <w:lang w:val="en-GB" w:eastAsia="en-GB"/>
        </w:rPr>
        <w:t>Overview of options analysis</w:t>
      </w:r>
    </w:p>
    <w:p w:rsidR="00AE7A80" w:rsidRPr="00AD78B5" w:rsidRDefault="00AE7A80" w:rsidP="00AE7A80">
      <w:pPr>
        <w:pStyle w:val="Numberedpara2level1"/>
        <w:numPr>
          <w:ilvl w:val="0"/>
          <w:numId w:val="0"/>
        </w:numPr>
        <w:ind w:left="567"/>
        <w:jc w:val="center"/>
      </w:pPr>
      <w:r w:rsidRPr="003460E0">
        <w:rPr>
          <w:noProof/>
          <w:lang w:eastAsia="en-NZ"/>
        </w:rPr>
        <w:drawing>
          <wp:inline distT="0" distB="0" distL="0" distR="0" wp14:anchorId="4713225A" wp14:editId="4419BD9C">
            <wp:extent cx="4778910" cy="4976037"/>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5429" cy="4982825"/>
                    </a:xfrm>
                    <a:prstGeom prst="rect">
                      <a:avLst/>
                    </a:prstGeom>
                    <a:noFill/>
                    <a:ln>
                      <a:noFill/>
                    </a:ln>
                  </pic:spPr>
                </pic:pic>
              </a:graphicData>
            </a:graphic>
          </wp:inline>
        </w:drawing>
      </w:r>
    </w:p>
    <w:p w:rsidR="0002262B" w:rsidRDefault="0002262B" w:rsidP="0002262B">
      <w:pPr>
        <w:pStyle w:val="Numberedpara2level1"/>
        <w:numPr>
          <w:ilvl w:val="0"/>
          <w:numId w:val="0"/>
        </w:numPr>
        <w:ind w:left="567"/>
      </w:pPr>
      <w:bookmarkStart w:id="58" w:name="_Toc444533576"/>
    </w:p>
    <w:p w:rsidR="00AE7A80" w:rsidRDefault="00AE7A80" w:rsidP="00AE7A80">
      <w:pPr>
        <w:pStyle w:val="Heading3"/>
        <w:rPr>
          <w:i/>
        </w:rPr>
      </w:pPr>
      <w:bookmarkStart w:id="59" w:name="_Toc444694044"/>
      <w:r>
        <w:rPr>
          <w:i/>
        </w:rPr>
        <w:lastRenderedPageBreak/>
        <w:t>Option 2.0: enable additional structures</w:t>
      </w:r>
      <w:r w:rsidR="00E52DDF">
        <w:rPr>
          <w:i/>
        </w:rPr>
        <w:t xml:space="preserve"> and mechanisms</w:t>
      </w:r>
      <w:r>
        <w:rPr>
          <w:i/>
        </w:rPr>
        <w:t xml:space="preserve"> for providing local government services (base option)</w:t>
      </w:r>
      <w:bookmarkEnd w:id="52"/>
      <w:bookmarkEnd w:id="58"/>
      <w:bookmarkEnd w:id="59"/>
    </w:p>
    <w:p w:rsidR="00AE7A80" w:rsidRDefault="00AE7A80" w:rsidP="00AE7A80">
      <w:pPr>
        <w:pStyle w:val="Numberedpara2level1"/>
        <w:tabs>
          <w:tab w:val="clear" w:pos="1135"/>
          <w:tab w:val="num" w:pos="567"/>
        </w:tabs>
        <w:ind w:left="567"/>
      </w:pPr>
      <w:r>
        <w:t xml:space="preserve">This option involves amending the LGA02 to enable additional structures and mechanisms </w:t>
      </w:r>
      <w:r w:rsidRPr="002A0960">
        <w:t xml:space="preserve">for </w:t>
      </w:r>
      <w:r>
        <w:t xml:space="preserve">the </w:t>
      </w:r>
      <w:r w:rsidRPr="002A0960">
        <w:t>provi</w:t>
      </w:r>
      <w:r>
        <w:t xml:space="preserve">sion of </w:t>
      </w:r>
      <w:r w:rsidRPr="002A0960">
        <w:t>local services</w:t>
      </w:r>
      <w:r>
        <w:t xml:space="preserve">. The option allows for a targeted regulatory response to the problems and provides opportunities for local government performance improvement. </w:t>
      </w:r>
    </w:p>
    <w:p w:rsidR="00AE7A80" w:rsidRPr="008D53E1" w:rsidRDefault="00AE7A80" w:rsidP="00AE7A80">
      <w:pPr>
        <w:pStyle w:val="Numberedpara2level1"/>
        <w:tabs>
          <w:tab w:val="clear" w:pos="1135"/>
          <w:tab w:val="num" w:pos="567"/>
        </w:tabs>
        <w:ind w:left="567"/>
        <w:rPr>
          <w:i/>
        </w:rPr>
      </w:pPr>
      <w:r>
        <w:t xml:space="preserve">Appropriately targeted legislative amendments can be enacted reasonably quickly. The costs and benefits of the option will depend on the extent to which the Commission and councils use the new tools. </w:t>
      </w:r>
      <w:bookmarkStart w:id="60" w:name="_Toc444507398"/>
    </w:p>
    <w:p w:rsidR="00AE7A80" w:rsidRPr="00D9442E" w:rsidRDefault="00AE7A80" w:rsidP="00AE7A80">
      <w:pPr>
        <w:pStyle w:val="Heading4"/>
        <w:rPr>
          <w:i w:val="0"/>
        </w:rPr>
      </w:pPr>
      <w:bookmarkStart w:id="61" w:name="_Toc444533577"/>
      <w:r>
        <w:rPr>
          <w:i w:val="0"/>
        </w:rPr>
        <w:t xml:space="preserve">Sub-option </w:t>
      </w:r>
      <w:r w:rsidRPr="00D9442E">
        <w:rPr>
          <w:i w:val="0"/>
        </w:rPr>
        <w:t>2.1: strengthen existing service delivery structures and facilitate multiply-owned CCOs, particularly for the delivery o</w:t>
      </w:r>
      <w:r>
        <w:rPr>
          <w:i w:val="0"/>
        </w:rPr>
        <w:t xml:space="preserve">f water and transport services </w:t>
      </w:r>
      <w:r w:rsidRPr="00DD2C22">
        <w:rPr>
          <w:i w:val="0"/>
          <w:u w:val="single"/>
        </w:rPr>
        <w:t>[preferred</w:t>
      </w:r>
      <w:bookmarkEnd w:id="60"/>
      <w:bookmarkEnd w:id="61"/>
      <w:r w:rsidRPr="00DD2C22">
        <w:rPr>
          <w:i w:val="0"/>
          <w:u w:val="single"/>
        </w:rPr>
        <w:t>]</w:t>
      </w:r>
    </w:p>
    <w:p w:rsidR="00AE7A80" w:rsidRDefault="00AE7A80" w:rsidP="00AE7A80">
      <w:pPr>
        <w:pStyle w:val="Numberedpara2level1"/>
        <w:tabs>
          <w:tab w:val="clear" w:pos="1135"/>
          <w:tab w:val="num" w:pos="567"/>
        </w:tabs>
        <w:ind w:left="567"/>
      </w:pPr>
      <w:r>
        <w:t>Sub-option 2.1 builds on option 2.0, and includes:</w:t>
      </w:r>
    </w:p>
    <w:p w:rsidR="00AE7A80" w:rsidRDefault="00AE7A80" w:rsidP="00AE7A80">
      <w:pPr>
        <w:pStyle w:val="Numberedpara2level2a"/>
        <w:numPr>
          <w:ilvl w:val="1"/>
          <w:numId w:val="19"/>
        </w:numPr>
      </w:pPr>
      <w:r>
        <w:t>enabling more flexible regional and unitary models (e.g. rationalising functions by enabling a</w:t>
      </w:r>
      <w:r w:rsidRPr="00692AD8">
        <w:t xml:space="preserve"> unitary authority also exercis</w:t>
      </w:r>
      <w:r>
        <w:t>ing regional council functions to provide services, such as resource consents, in a neighbouring district);</w:t>
      </w:r>
    </w:p>
    <w:p w:rsidR="00AE7A80" w:rsidRDefault="00AE7A80" w:rsidP="00AE7A80">
      <w:pPr>
        <w:pStyle w:val="Numberedpara2level2a"/>
        <w:numPr>
          <w:ilvl w:val="1"/>
          <w:numId w:val="19"/>
        </w:numPr>
      </w:pPr>
      <w:r>
        <w:t>facilitating greater</w:t>
      </w:r>
      <w:r w:rsidR="00A62AF6">
        <w:t xml:space="preserve"> use of CCOs, including jointly</w:t>
      </w:r>
      <w:r>
        <w:t xml:space="preserve">-owned CCOs, with improved accountability tools to safeguard democratic control (refer to risk mitigations below), for example: </w:t>
      </w:r>
    </w:p>
    <w:p w:rsidR="00AE7A80" w:rsidRDefault="00AE7A80" w:rsidP="00AE7A80">
      <w:pPr>
        <w:pStyle w:val="Numberedpara2level3i"/>
        <w:numPr>
          <w:ilvl w:val="2"/>
          <w:numId w:val="30"/>
        </w:numPr>
      </w:pPr>
      <w:r>
        <w:t>providing, through a reorganisation, for water CCOs with statutory powers and for two ‘pre-approved’ models of transport CCOs, plus enabling ‘bespoke’ transport CCOs (</w:t>
      </w:r>
      <w:r w:rsidRPr="00A232CB">
        <w:t>subject to the approval of the Minister of Transport</w:t>
      </w:r>
      <w:r>
        <w:t xml:space="preserve">); </w:t>
      </w:r>
    </w:p>
    <w:p w:rsidR="00AE7A80" w:rsidRDefault="00AE7A80" w:rsidP="00AE7A80">
      <w:pPr>
        <w:pStyle w:val="Numberedpara2level2a"/>
        <w:numPr>
          <w:ilvl w:val="1"/>
          <w:numId w:val="19"/>
        </w:numPr>
      </w:pPr>
      <w:r>
        <w:t xml:space="preserve">enabling transfer of a broader range of powers between local authorities; </w:t>
      </w:r>
    </w:p>
    <w:p w:rsidR="00AE7A80" w:rsidRDefault="00AE7A80" w:rsidP="00AE7A80">
      <w:pPr>
        <w:pStyle w:val="Numberedpara2level2a"/>
        <w:numPr>
          <w:ilvl w:val="1"/>
          <w:numId w:val="19"/>
        </w:numPr>
      </w:pPr>
      <w:r>
        <w:t>facilitating joint governance arrangements for areas of common and/or shared interest, while protecting the integrity of council-iwi arrangements established by Treaty se</w:t>
      </w:r>
      <w:r w:rsidR="00A62AF6">
        <w:t xml:space="preserve">ttlements or other legislation; </w:t>
      </w:r>
      <w:r>
        <w:t>and</w:t>
      </w:r>
    </w:p>
    <w:p w:rsidR="00A62AF6" w:rsidRDefault="00A62AF6" w:rsidP="00A62AF6">
      <w:pPr>
        <w:pStyle w:val="Numberedpara2level2a"/>
        <w:numPr>
          <w:ilvl w:val="1"/>
          <w:numId w:val="19"/>
        </w:numPr>
      </w:pPr>
      <w:r>
        <w:t xml:space="preserve">enabling the Minister </w:t>
      </w:r>
      <w:r w:rsidR="00AE7A80">
        <w:t xml:space="preserve">of Local Government to </w:t>
      </w:r>
      <w:r w:rsidR="00AE7A80" w:rsidRPr="00BF63E0">
        <w:t>obtai</w:t>
      </w:r>
      <w:r w:rsidR="00AE7A80">
        <w:t>n</w:t>
      </w:r>
      <w:r w:rsidR="00AE7A80" w:rsidRPr="005A35A8">
        <w:t xml:space="preserve"> comparable data on </w:t>
      </w:r>
      <w:r w:rsidR="00AE7A80">
        <w:t xml:space="preserve">local government </w:t>
      </w:r>
      <w:r w:rsidR="00AE7A80" w:rsidRPr="005A35A8">
        <w:t>asset management and service delivery</w:t>
      </w:r>
      <w:r>
        <w:t xml:space="preserve"> to support performance improvement and transparency</w:t>
      </w:r>
      <w:r w:rsidR="00AE7A80">
        <w:t>.</w:t>
      </w:r>
    </w:p>
    <w:p w:rsidR="00A62AF6" w:rsidRDefault="00AE7A80" w:rsidP="00A62AF6">
      <w:pPr>
        <w:pStyle w:val="Numberedpara2level1"/>
        <w:tabs>
          <w:tab w:val="clear" w:pos="1135"/>
          <w:tab w:val="num" w:pos="567"/>
        </w:tabs>
        <w:ind w:left="567"/>
      </w:pPr>
      <w:r>
        <w:t>Better integration of services and networks through CCOs will help address the problems identified in part 1 of this RIS in a way that achieves the objective identified in part 2. Water and transport</w:t>
      </w:r>
      <w:r w:rsidRPr="00523A35">
        <w:t xml:space="preserve"> services require considerable investment and technical capability. </w:t>
      </w:r>
    </w:p>
    <w:p w:rsidR="00AE7A80" w:rsidRPr="00586849" w:rsidRDefault="00AE7A80" w:rsidP="00A62AF6">
      <w:pPr>
        <w:pStyle w:val="Numberedpara2level1"/>
        <w:tabs>
          <w:tab w:val="clear" w:pos="1135"/>
          <w:tab w:val="num" w:pos="567"/>
        </w:tabs>
        <w:ind w:left="567"/>
      </w:pPr>
      <w:r w:rsidRPr="00586849">
        <w:lastRenderedPageBreak/>
        <w:t>As the Auckland local government reforms have demonstrated, it is possible to establish an arm’s length service delivery organisation, such as a CCO that can better coordinate and combine networks and resources, while retaining local authority ownership and influence over service delivery. They can also better attract the level of technical capability required to deliver effective services. Better enabling joint CCOs can also pr</w:t>
      </w:r>
      <w:r w:rsidR="001F357F" w:rsidRPr="00586849">
        <w:t>ovide savings and improve value</w:t>
      </w:r>
      <w:r w:rsidRPr="00586849">
        <w:t xml:space="preserve"> for money:</w:t>
      </w:r>
    </w:p>
    <w:p w:rsidR="00AE7A80" w:rsidRDefault="00AE7A80" w:rsidP="00AE7A80">
      <w:pPr>
        <w:pStyle w:val="Numberedpara2level2a"/>
        <w:numPr>
          <w:ilvl w:val="1"/>
          <w:numId w:val="19"/>
        </w:numPr>
      </w:pPr>
      <w:r>
        <w:t xml:space="preserve">The </w:t>
      </w:r>
      <w:r w:rsidRPr="00B01592">
        <w:t>estimated total savings over 10 years for Waikato water services are estimated at $107 million and over 28 years, $468 million</w:t>
      </w:r>
      <w:r>
        <w:t>.</w:t>
      </w:r>
      <w:r w:rsidRPr="00B01592">
        <w:rPr>
          <w:vertAlign w:val="superscript"/>
        </w:rPr>
        <w:footnoteReference w:id="19"/>
      </w:r>
      <w:r>
        <w:t xml:space="preserve"> </w:t>
      </w:r>
    </w:p>
    <w:p w:rsidR="00AE7A80" w:rsidRDefault="00AE7A80" w:rsidP="00AE7A80">
      <w:pPr>
        <w:pStyle w:val="Numberedpara2level2a"/>
        <w:numPr>
          <w:ilvl w:val="1"/>
          <w:numId w:val="19"/>
        </w:numPr>
      </w:pPr>
      <w:r>
        <w:t>G</w:t>
      </w:r>
      <w:r w:rsidRPr="00B01592">
        <w:t>reater financial capacity to make capital invest</w:t>
      </w:r>
      <w:r>
        <w:t>ments</w:t>
      </w:r>
      <w:r w:rsidR="001F357F">
        <w:t>,</w:t>
      </w:r>
      <w:r>
        <w:t xml:space="preserve"> e.g. Watercare has spent </w:t>
      </w:r>
      <w:r w:rsidRPr="00B01592">
        <w:t xml:space="preserve">$116 million to upgrade the water supply to eight communities in Franklin. </w:t>
      </w:r>
      <w:r>
        <w:t>This e</w:t>
      </w:r>
      <w:r w:rsidRPr="00B01592">
        <w:t>xpenditure would have been beyond the financial capability of the former Franklin District Council.</w:t>
      </w:r>
    </w:p>
    <w:p w:rsidR="00AE7A80" w:rsidRDefault="00AE7A80" w:rsidP="00AE7A80">
      <w:pPr>
        <w:pStyle w:val="Numberedpara2level1"/>
        <w:tabs>
          <w:tab w:val="clear" w:pos="1135"/>
          <w:tab w:val="num" w:pos="567"/>
        </w:tabs>
        <w:ind w:left="567"/>
      </w:pPr>
      <w:r>
        <w:t xml:space="preserve">We expect these proposals to lead to the establishment of new multiply-owned CCOs, particularly for water and transport services, with likely improvements in the quality and cost-effectiveness of local services. Some CCOs may be established outside the reorganisation process. However, most change is likely to be achieved through reorganisation processes (subject to the changes to the reorganisation process described in Option 3 being made). </w:t>
      </w:r>
    </w:p>
    <w:p w:rsidR="00AE7A80" w:rsidRDefault="00AE7A80" w:rsidP="00AE7A80">
      <w:pPr>
        <w:pStyle w:val="Numberedpara2level1"/>
        <w:tabs>
          <w:tab w:val="clear" w:pos="1135"/>
          <w:tab w:val="num" w:pos="567"/>
        </w:tabs>
        <w:ind w:left="567"/>
      </w:pPr>
      <w:r>
        <w:t>Appropriate transfers of functions and joint governance ar</w:t>
      </w:r>
      <w:r w:rsidR="00340A23">
        <w:t>rangements would be alternative</w:t>
      </w:r>
      <w:r>
        <w:t xml:space="preserve"> ways of achieving economies of scale and improving the integration of services. </w:t>
      </w:r>
    </w:p>
    <w:p w:rsidR="00AE7A80" w:rsidRDefault="00AE7A80" w:rsidP="00AE7A80">
      <w:pPr>
        <w:pStyle w:val="Heading4"/>
        <w:rPr>
          <w:i w:val="0"/>
        </w:rPr>
      </w:pPr>
      <w:bookmarkStart w:id="62" w:name="_Toc444507399"/>
      <w:bookmarkStart w:id="63" w:name="_Toc444533578"/>
      <w:r>
        <w:rPr>
          <w:i w:val="0"/>
        </w:rPr>
        <w:t>Sub-option 2.2</w:t>
      </w:r>
      <w:r w:rsidRPr="004755E7">
        <w:rPr>
          <w:i w:val="0"/>
        </w:rPr>
        <w:t>:</w:t>
      </w:r>
      <w:r>
        <w:rPr>
          <w:i w:val="0"/>
        </w:rPr>
        <w:t xml:space="preserve"> </w:t>
      </w:r>
      <w:r w:rsidRPr="00F21EC3">
        <w:rPr>
          <w:i w:val="0"/>
        </w:rPr>
        <w:t>allow separate, non-local government</w:t>
      </w:r>
      <w:r>
        <w:rPr>
          <w:i w:val="0"/>
        </w:rPr>
        <w:t xml:space="preserve"> </w:t>
      </w:r>
      <w:r w:rsidRPr="00F21EC3">
        <w:rPr>
          <w:i w:val="0"/>
        </w:rPr>
        <w:t>public entities to o</w:t>
      </w:r>
      <w:r>
        <w:rPr>
          <w:i w:val="0"/>
        </w:rPr>
        <w:t>wn and operate services</w:t>
      </w:r>
      <w:bookmarkEnd w:id="62"/>
      <w:bookmarkEnd w:id="63"/>
    </w:p>
    <w:p w:rsidR="00AE7A80" w:rsidRPr="0097551A" w:rsidRDefault="00AE7A80" w:rsidP="00AE7A80">
      <w:pPr>
        <w:pStyle w:val="Numberedpara2level1"/>
        <w:tabs>
          <w:tab w:val="clear" w:pos="1135"/>
          <w:tab w:val="num" w:pos="567"/>
        </w:tabs>
        <w:ind w:left="567"/>
      </w:pPr>
      <w:r>
        <w:t xml:space="preserve">This option is to </w:t>
      </w:r>
      <w:r w:rsidRPr="0097551A">
        <w:t>allow separate, non-local government public entities to own and operate certain services</w:t>
      </w:r>
      <w:r>
        <w:t>, such as water.</w:t>
      </w:r>
    </w:p>
    <w:p w:rsidR="00AE7A80" w:rsidRPr="00BB75CF" w:rsidRDefault="00A62AF6" w:rsidP="00AE7A80">
      <w:pPr>
        <w:pStyle w:val="Numberedpara2level1"/>
        <w:tabs>
          <w:tab w:val="clear" w:pos="1135"/>
          <w:tab w:val="num" w:pos="567"/>
        </w:tabs>
        <w:ind w:left="567"/>
      </w:pPr>
      <w:r>
        <w:t xml:space="preserve">Commercialisation </w:t>
      </w:r>
      <w:r w:rsidR="00AE7A80">
        <w:t xml:space="preserve">or shifting responsibilities to new entities could achieve benefits by bringing commercial disciplines to the relevant services. This is a subject that many people feel passionately about and any reform proposals would be controversial. It would be a major policy shift requiring more substantive longer-term policy work. </w:t>
      </w:r>
      <w:r>
        <w:t xml:space="preserve">Commercialisation </w:t>
      </w:r>
      <w:r w:rsidR="00AE7A80">
        <w:t>would, for example, require full economic and price regulation of water services providers</w:t>
      </w:r>
      <w:r>
        <w:t xml:space="preserve"> (as a monopoly service)</w:t>
      </w:r>
      <w:r w:rsidR="00AE7A80">
        <w:t>, and would require consideration of iwi interests in water.</w:t>
      </w:r>
    </w:p>
    <w:p w:rsidR="00AE7A80" w:rsidRDefault="00AE7A80" w:rsidP="00AE7A80">
      <w:pPr>
        <w:pStyle w:val="Heading3"/>
        <w:rPr>
          <w:i/>
        </w:rPr>
      </w:pPr>
      <w:bookmarkStart w:id="64" w:name="_Toc444507401"/>
      <w:bookmarkStart w:id="65" w:name="_Toc444533579"/>
      <w:bookmarkStart w:id="66" w:name="_Toc444694045"/>
      <w:r>
        <w:rPr>
          <w:i/>
        </w:rPr>
        <w:lastRenderedPageBreak/>
        <w:t>Option 3.0: Reorganisation that gives the Commission and councils powers to target the integrated delivery of key functions</w:t>
      </w:r>
      <w:bookmarkEnd w:id="64"/>
      <w:bookmarkEnd w:id="65"/>
      <w:r w:rsidR="00C537F2">
        <w:rPr>
          <w:i/>
        </w:rPr>
        <w:t xml:space="preserve"> (base option)</w:t>
      </w:r>
      <w:bookmarkEnd w:id="66"/>
    </w:p>
    <w:p w:rsidR="00AE7A80" w:rsidRDefault="00AE7A80" w:rsidP="00AE7A80">
      <w:pPr>
        <w:pStyle w:val="Numberedpara2level1"/>
        <w:tabs>
          <w:tab w:val="clear" w:pos="1135"/>
          <w:tab w:val="num" w:pos="567"/>
        </w:tabs>
        <w:ind w:left="567"/>
      </w:pPr>
      <w:r>
        <w:t xml:space="preserve">Option 3.0 involves amending the reorganisation process so that it can result in a wider range of reorganisation outcomes that are targeted to local circumstances. Legislative amendments to the local government reorganisation process could be enacted reasonably quickly and need not impose significant direct compliance costs on local government. Together with one of its following sub-options, Option 3.0 complements Option 2.0 above. </w:t>
      </w:r>
    </w:p>
    <w:p w:rsidR="00AE7A80" w:rsidRDefault="00AE7A80" w:rsidP="00AE7A80">
      <w:pPr>
        <w:pStyle w:val="Heading4"/>
        <w:rPr>
          <w:i w:val="0"/>
        </w:rPr>
      </w:pPr>
      <w:bookmarkStart w:id="67" w:name="_Toc444507402"/>
      <w:bookmarkStart w:id="68" w:name="_Toc444533580"/>
      <w:r>
        <w:rPr>
          <w:i w:val="0"/>
        </w:rPr>
        <w:t>Sub-o</w:t>
      </w:r>
      <w:r w:rsidRPr="004755E7">
        <w:rPr>
          <w:i w:val="0"/>
        </w:rPr>
        <w:t>ption 3</w:t>
      </w:r>
      <w:r>
        <w:rPr>
          <w:i w:val="0"/>
        </w:rPr>
        <w:t>.1</w:t>
      </w:r>
      <w:r w:rsidRPr="004755E7">
        <w:rPr>
          <w:i w:val="0"/>
        </w:rPr>
        <w:t>:</w:t>
      </w:r>
      <w:r>
        <w:rPr>
          <w:i w:val="0"/>
        </w:rPr>
        <w:t xml:space="preserve"> improve the Commission-led reorganisation process and provide a new council-led process [</w:t>
      </w:r>
      <w:r w:rsidRPr="00D9442E">
        <w:rPr>
          <w:i w:val="0"/>
          <w:u w:val="single"/>
        </w:rPr>
        <w:t>preferred option</w:t>
      </w:r>
      <w:r>
        <w:rPr>
          <w:i w:val="0"/>
        </w:rPr>
        <w:t>]</w:t>
      </w:r>
      <w:bookmarkEnd w:id="67"/>
      <w:bookmarkEnd w:id="68"/>
    </w:p>
    <w:p w:rsidR="00AE7A80" w:rsidRDefault="00AE7A80" w:rsidP="00AE7A80">
      <w:pPr>
        <w:pStyle w:val="Numberedpara2level1"/>
        <w:tabs>
          <w:tab w:val="clear" w:pos="1135"/>
          <w:tab w:val="num" w:pos="567"/>
        </w:tabs>
        <w:ind w:left="567"/>
      </w:pPr>
      <w:r>
        <w:t>Option 3.1 builds on Option 3.0 and involves amending the council reorganisation process in the LGA02 as follows:</w:t>
      </w:r>
    </w:p>
    <w:p w:rsidR="00AE7A80" w:rsidRDefault="00AE7A80" w:rsidP="00AE7A80">
      <w:pPr>
        <w:pStyle w:val="Numberedpara2level2a"/>
        <w:numPr>
          <w:ilvl w:val="1"/>
          <w:numId w:val="19"/>
        </w:numPr>
      </w:pPr>
      <w:r>
        <w:t xml:space="preserve">improving the </w:t>
      </w:r>
      <w:r w:rsidRPr="008D53E1">
        <w:t xml:space="preserve">‘Commission-led’ </w:t>
      </w:r>
      <w:r>
        <w:t xml:space="preserve">process to give </w:t>
      </w:r>
      <w:r w:rsidRPr="00454ABA">
        <w:t xml:space="preserve">the </w:t>
      </w:r>
      <w:r>
        <w:t xml:space="preserve">Commission greater </w:t>
      </w:r>
      <w:r w:rsidRPr="00454ABA">
        <w:t xml:space="preserve">discretion </w:t>
      </w:r>
      <w:r>
        <w:t xml:space="preserve">and flexibility </w:t>
      </w:r>
      <w:r w:rsidRPr="00454ABA">
        <w:t>to decide what proposals and issues it will investigate (either on its own initiative or in response to a request or proposal) and what processes and eng</w:t>
      </w:r>
      <w:r>
        <w:t>agement strategy it will follow;</w:t>
      </w:r>
      <w:r w:rsidRPr="00454ABA">
        <w:t xml:space="preserve"> </w:t>
      </w:r>
    </w:p>
    <w:p w:rsidR="00AE7A80" w:rsidRDefault="00AE7A80" w:rsidP="00AE7A80">
      <w:pPr>
        <w:pStyle w:val="Numberedpara2level2a"/>
        <w:numPr>
          <w:ilvl w:val="1"/>
          <w:numId w:val="19"/>
        </w:numPr>
      </w:pPr>
      <w:r>
        <w:t xml:space="preserve">enabling council-led reorganisations for the first time which allow </w:t>
      </w:r>
      <w:r w:rsidRPr="00770E7B">
        <w:t xml:space="preserve">councils to take responsibility for developing, refining and consulting on reorganisation proposals, with the objective of </w:t>
      </w:r>
      <w:r>
        <w:t>securing</w:t>
      </w:r>
      <w:r w:rsidRPr="00770E7B">
        <w:t xml:space="preserve"> </w:t>
      </w:r>
      <w:r>
        <w:t xml:space="preserve">the </w:t>
      </w:r>
      <w:r w:rsidRPr="00770E7B">
        <w:t xml:space="preserve">support </w:t>
      </w:r>
      <w:r>
        <w:t xml:space="preserve">of </w:t>
      </w:r>
      <w:r w:rsidRPr="00770E7B">
        <w:t xml:space="preserve">all affected </w:t>
      </w:r>
      <w:r>
        <w:t>councils</w:t>
      </w:r>
      <w:r w:rsidRPr="00770E7B">
        <w:t xml:space="preserve"> and communities, and endorsement by the </w:t>
      </w:r>
      <w:r>
        <w:t>Commission;</w:t>
      </w:r>
    </w:p>
    <w:p w:rsidR="00AE7A80" w:rsidRDefault="00AE7A80" w:rsidP="00AE7A80">
      <w:pPr>
        <w:pStyle w:val="Numberedpara2level2a"/>
        <w:numPr>
          <w:ilvl w:val="1"/>
          <w:numId w:val="19"/>
        </w:numPr>
      </w:pPr>
      <w:r>
        <w:t>giving the Commission enhanced powers, with suitable checks and balances, so that it can take a more pro-active, broker role, rather than be restricted to reacting to reorganisation proposals;</w:t>
      </w:r>
    </w:p>
    <w:p w:rsidR="00A62AF6" w:rsidRDefault="00AE7A80" w:rsidP="00A62AF6">
      <w:pPr>
        <w:pStyle w:val="Numberedpara2level2a"/>
        <w:numPr>
          <w:ilvl w:val="1"/>
          <w:numId w:val="19"/>
        </w:numPr>
      </w:pPr>
      <w:r>
        <w:t xml:space="preserve">using polls for high impact reorganisation proposals, but allowing some change (e.g. CCOs and joint governance arrangements) to be established without recourse to a poll.  </w:t>
      </w:r>
    </w:p>
    <w:p w:rsidR="00AD62AE" w:rsidRPr="00E362E0" w:rsidRDefault="00E52DDF" w:rsidP="00AD62AE">
      <w:pPr>
        <w:pStyle w:val="Numberedpara2level1"/>
        <w:tabs>
          <w:tab w:val="clear" w:pos="1135"/>
          <w:tab w:val="num" w:pos="567"/>
        </w:tabs>
        <w:ind w:left="567"/>
      </w:pPr>
      <w:r>
        <w:t>Diagram 4</w:t>
      </w:r>
      <w:r w:rsidR="00AE7A80">
        <w:t xml:space="preserve"> explains how the proposed reorganisation processes will work, and the possible outcomes.</w:t>
      </w:r>
    </w:p>
    <w:p w:rsidR="00AD62AE" w:rsidRDefault="00AD62AE" w:rsidP="00AD62AE">
      <w:pPr>
        <w:pStyle w:val="Caption"/>
      </w:pPr>
      <w:bookmarkStart w:id="69" w:name="_Ref444593849"/>
      <w:r>
        <w:lastRenderedPageBreak/>
        <w:t xml:space="preserve">Diagram </w:t>
      </w:r>
      <w:r w:rsidR="009747EC">
        <w:fldChar w:fldCharType="begin"/>
      </w:r>
      <w:r w:rsidR="009747EC">
        <w:instrText xml:space="preserve"> SEQ Diagram \* ARABIC </w:instrText>
      </w:r>
      <w:r w:rsidR="009747EC">
        <w:fldChar w:fldCharType="separate"/>
      </w:r>
      <w:r w:rsidR="005433DC">
        <w:rPr>
          <w:noProof/>
        </w:rPr>
        <w:t>4</w:t>
      </w:r>
      <w:r w:rsidR="009747EC">
        <w:rPr>
          <w:noProof/>
        </w:rPr>
        <w:fldChar w:fldCharType="end"/>
      </w:r>
      <w:r>
        <w:t xml:space="preserve">: </w:t>
      </w:r>
      <w:r>
        <w:rPr>
          <w:lang w:val="en-GB" w:eastAsia="en-GB"/>
        </w:rPr>
        <w:t>Proposed reorganisation process and resulting structural change</w:t>
      </w:r>
      <w:bookmarkEnd w:id="69"/>
    </w:p>
    <w:p w:rsidR="00AE7A80" w:rsidRDefault="00AE7A80" w:rsidP="00AE7A80">
      <w:pPr>
        <w:pStyle w:val="Numberedpara2level1"/>
        <w:numPr>
          <w:ilvl w:val="0"/>
          <w:numId w:val="0"/>
        </w:numPr>
        <w:ind w:left="567"/>
      </w:pPr>
      <w:r w:rsidRPr="00CB54EC">
        <w:rPr>
          <w:noProof/>
          <w:lang w:eastAsia="en-NZ"/>
        </w:rPr>
        <w:drawing>
          <wp:inline distT="0" distB="0" distL="0" distR="0" wp14:anchorId="0162B8A0" wp14:editId="43517065">
            <wp:extent cx="5176300" cy="6542564"/>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1948" cy="6549702"/>
                    </a:xfrm>
                    <a:prstGeom prst="rect">
                      <a:avLst/>
                    </a:prstGeom>
                    <a:noFill/>
                    <a:ln>
                      <a:noFill/>
                    </a:ln>
                  </pic:spPr>
                </pic:pic>
              </a:graphicData>
            </a:graphic>
          </wp:inline>
        </w:drawing>
      </w:r>
      <w:bookmarkStart w:id="70" w:name="_Toc444533581"/>
    </w:p>
    <w:p w:rsidR="00AE7A80" w:rsidRDefault="00AE7A80" w:rsidP="00AE7A80">
      <w:pPr>
        <w:pStyle w:val="Heading4"/>
        <w:rPr>
          <w:i w:val="0"/>
        </w:rPr>
      </w:pPr>
      <w:r>
        <w:rPr>
          <w:i w:val="0"/>
        </w:rPr>
        <w:t>Sub-o</w:t>
      </w:r>
      <w:r w:rsidRPr="004755E7">
        <w:rPr>
          <w:i w:val="0"/>
        </w:rPr>
        <w:t>ption 3</w:t>
      </w:r>
      <w:r>
        <w:rPr>
          <w:i w:val="0"/>
        </w:rPr>
        <w:t>.2</w:t>
      </w:r>
      <w:r w:rsidRPr="004755E7">
        <w:rPr>
          <w:i w:val="0"/>
        </w:rPr>
        <w:t>:</w:t>
      </w:r>
      <w:r>
        <w:rPr>
          <w:i w:val="0"/>
        </w:rPr>
        <w:t xml:space="preserve"> improve the Commission-led reorganisation</w:t>
      </w:r>
      <w:r w:rsidR="00340A23">
        <w:rPr>
          <w:i w:val="0"/>
        </w:rPr>
        <w:t xml:space="preserve"> process</w:t>
      </w:r>
    </w:p>
    <w:p w:rsidR="00AE7A80" w:rsidRDefault="00AE7A80" w:rsidP="00AE7A80">
      <w:pPr>
        <w:pStyle w:val="Numberedpara2level1"/>
        <w:tabs>
          <w:tab w:val="clear" w:pos="1135"/>
          <w:tab w:val="num" w:pos="567"/>
        </w:tabs>
        <w:ind w:left="567"/>
      </w:pPr>
      <w:r>
        <w:t>Option 3.2 involves amending the reorganisation</w:t>
      </w:r>
      <w:r w:rsidR="00340A23">
        <w:t xml:space="preserve"> process</w:t>
      </w:r>
      <w:r>
        <w:t xml:space="preserve"> as with option 3.1 above, but without the council-led reorganisation process.</w:t>
      </w:r>
    </w:p>
    <w:p w:rsidR="0051549A" w:rsidRDefault="00AE7A80" w:rsidP="00AE7A80">
      <w:pPr>
        <w:pStyle w:val="Numberedpara2level1"/>
        <w:tabs>
          <w:tab w:val="clear" w:pos="1135"/>
          <w:tab w:val="num" w:pos="567"/>
        </w:tabs>
        <w:ind w:left="567"/>
        <w:sectPr w:rsidR="0051549A" w:rsidSect="000D1547">
          <w:footerReference w:type="default" r:id="rId18"/>
          <w:pgSz w:w="11907" w:h="16840" w:code="9"/>
          <w:pgMar w:top="1418" w:right="1418" w:bottom="992" w:left="1418" w:header="425" w:footer="635" w:gutter="0"/>
          <w:cols w:space="708"/>
          <w:docGrid w:linePitch="360"/>
        </w:sectPr>
      </w:pPr>
      <w:r>
        <w:t>This option could achieve improved service delivery, but is weaker on providing for local choice, and incentivising councils to develop their own sol</w:t>
      </w:r>
      <w:r w:rsidR="00874674">
        <w:t>utions compared with option 3.</w:t>
      </w:r>
    </w:p>
    <w:p w:rsidR="000F2C76" w:rsidRDefault="000F2C76" w:rsidP="00AD62AE">
      <w:pPr>
        <w:pStyle w:val="Numberedpara2level1"/>
        <w:tabs>
          <w:tab w:val="clear" w:pos="1135"/>
          <w:tab w:val="num" w:pos="567"/>
        </w:tabs>
        <w:ind w:left="567"/>
      </w:pPr>
      <w:bookmarkStart w:id="71" w:name="_Ref444593876"/>
      <w:r>
        <w:lastRenderedPageBreak/>
        <w:t>Table 1 below provides a summary of the options and impact analysis.</w:t>
      </w:r>
    </w:p>
    <w:p w:rsidR="00AD62AE" w:rsidRDefault="00AD62AE" w:rsidP="00AD62AE">
      <w:pPr>
        <w:pStyle w:val="Caption"/>
      </w:pPr>
      <w:r>
        <w:t xml:space="preserve">Table </w:t>
      </w:r>
      <w:r w:rsidR="009747EC">
        <w:fldChar w:fldCharType="begin"/>
      </w:r>
      <w:r w:rsidR="009747EC">
        <w:instrText xml:space="preserve"> SEQ Table \* ARABIC </w:instrText>
      </w:r>
      <w:r w:rsidR="009747EC">
        <w:fldChar w:fldCharType="separate"/>
      </w:r>
      <w:r w:rsidR="005433DC">
        <w:rPr>
          <w:noProof/>
        </w:rPr>
        <w:t>1</w:t>
      </w:r>
      <w:r w:rsidR="009747EC">
        <w:rPr>
          <w:noProof/>
        </w:rPr>
        <w:fldChar w:fldCharType="end"/>
      </w:r>
      <w:r>
        <w:t>: O</w:t>
      </w:r>
      <w:r w:rsidRPr="00874674">
        <w:t>ptions analysis summary table</w:t>
      </w:r>
      <w:bookmarkEnd w:id="71"/>
    </w:p>
    <w:tbl>
      <w:tblPr>
        <w:tblStyle w:val="DIATable"/>
        <w:tblW w:w="0" w:type="auto"/>
        <w:tblInd w:w="0" w:type="dxa"/>
        <w:tblLook w:val="04A0" w:firstRow="1" w:lastRow="0" w:firstColumn="1" w:lastColumn="0" w:noHBand="0" w:noVBand="1"/>
      </w:tblPr>
      <w:tblGrid>
        <w:gridCol w:w="2239"/>
        <w:gridCol w:w="2412"/>
        <w:gridCol w:w="2275"/>
        <w:gridCol w:w="1805"/>
        <w:gridCol w:w="3314"/>
        <w:gridCol w:w="2601"/>
      </w:tblGrid>
      <w:tr w:rsidR="00597CC8" w:rsidTr="00597CC8">
        <w:trPr>
          <w:cnfStyle w:val="100000000000" w:firstRow="1" w:lastRow="0" w:firstColumn="0" w:lastColumn="0" w:oddVBand="0" w:evenVBand="0" w:oddHBand="0" w:evenHBand="0" w:firstRowFirstColumn="0" w:firstRowLastColumn="0" w:lastRowFirstColumn="0" w:lastRowLastColumn="0"/>
          <w:tblHeader/>
        </w:trPr>
        <w:tc>
          <w:tcPr>
            <w:tcW w:w="0" w:type="auto"/>
          </w:tcPr>
          <w:p w:rsidR="00874674" w:rsidRPr="005E538A" w:rsidRDefault="00874674" w:rsidP="00AD62AE">
            <w:pPr>
              <w:rPr>
                <w:rFonts w:asciiTheme="minorHAnsi" w:hAnsiTheme="minorHAnsi"/>
                <w:sz w:val="20"/>
                <w:szCs w:val="20"/>
              </w:rPr>
            </w:pPr>
            <w:r w:rsidRPr="005E538A">
              <w:rPr>
                <w:rFonts w:asciiTheme="minorHAnsi" w:hAnsiTheme="minorHAnsi"/>
                <w:sz w:val="20"/>
                <w:szCs w:val="20"/>
              </w:rPr>
              <w:t>Option</w:t>
            </w:r>
          </w:p>
        </w:tc>
        <w:tc>
          <w:tcPr>
            <w:tcW w:w="0" w:type="auto"/>
          </w:tcPr>
          <w:p w:rsidR="00874674" w:rsidRPr="005E538A" w:rsidRDefault="00874674" w:rsidP="00AD62AE">
            <w:pPr>
              <w:rPr>
                <w:rFonts w:asciiTheme="minorHAnsi" w:hAnsiTheme="minorHAnsi"/>
                <w:sz w:val="20"/>
                <w:szCs w:val="20"/>
              </w:rPr>
            </w:pPr>
            <w:r w:rsidRPr="005E538A">
              <w:rPr>
                <w:rFonts w:asciiTheme="minorHAnsi" w:hAnsiTheme="minorHAnsi"/>
                <w:sz w:val="20"/>
                <w:szCs w:val="20"/>
              </w:rPr>
              <w:t xml:space="preserve">Assessment against objectives 1 and 2: coordinated and cost effective service/ </w:t>
            </w:r>
            <w:r w:rsidR="005E538A">
              <w:rPr>
                <w:rFonts w:asciiTheme="minorHAnsi" w:hAnsiTheme="minorHAnsi"/>
                <w:sz w:val="20"/>
                <w:szCs w:val="20"/>
              </w:rPr>
              <w:t>s</w:t>
            </w:r>
            <w:r w:rsidRPr="005E538A">
              <w:rPr>
                <w:rFonts w:asciiTheme="minorHAnsi" w:hAnsiTheme="minorHAnsi"/>
                <w:sz w:val="20"/>
                <w:szCs w:val="20"/>
              </w:rPr>
              <w:t>upport regional economic growth</w:t>
            </w:r>
          </w:p>
        </w:tc>
        <w:tc>
          <w:tcPr>
            <w:tcW w:w="0" w:type="auto"/>
          </w:tcPr>
          <w:p w:rsidR="00874674" w:rsidRPr="005E538A" w:rsidRDefault="00874674" w:rsidP="00AD62AE">
            <w:pPr>
              <w:rPr>
                <w:rFonts w:asciiTheme="minorHAnsi" w:hAnsiTheme="minorHAnsi"/>
                <w:sz w:val="20"/>
                <w:szCs w:val="20"/>
              </w:rPr>
            </w:pPr>
            <w:r w:rsidRPr="005E538A">
              <w:rPr>
                <w:rFonts w:asciiTheme="minorHAnsi" w:hAnsiTheme="minorHAnsi"/>
                <w:sz w:val="20"/>
                <w:szCs w:val="20"/>
              </w:rPr>
              <w:t>Assessment against objective 3: responsive to local preferences</w:t>
            </w:r>
          </w:p>
        </w:tc>
        <w:tc>
          <w:tcPr>
            <w:tcW w:w="0" w:type="auto"/>
          </w:tcPr>
          <w:p w:rsidR="00874674" w:rsidRPr="005E538A" w:rsidRDefault="00874674" w:rsidP="00AD62AE">
            <w:pPr>
              <w:spacing w:before="40" w:after="40"/>
              <w:rPr>
                <w:rFonts w:asciiTheme="minorHAnsi" w:hAnsiTheme="minorHAnsi"/>
                <w:sz w:val="20"/>
                <w:szCs w:val="20"/>
              </w:rPr>
            </w:pPr>
            <w:r w:rsidRPr="005E538A">
              <w:rPr>
                <w:rFonts w:asciiTheme="minorHAnsi" w:hAnsiTheme="minorHAnsi"/>
                <w:sz w:val="20"/>
                <w:szCs w:val="20"/>
              </w:rPr>
              <w:t>Benefit</w:t>
            </w:r>
          </w:p>
        </w:tc>
        <w:tc>
          <w:tcPr>
            <w:tcW w:w="0" w:type="auto"/>
          </w:tcPr>
          <w:p w:rsidR="00874674" w:rsidRPr="005E538A" w:rsidRDefault="00874674" w:rsidP="00AD62AE">
            <w:pPr>
              <w:spacing w:before="40" w:after="40"/>
              <w:rPr>
                <w:rFonts w:asciiTheme="minorHAnsi" w:hAnsiTheme="minorHAnsi"/>
                <w:sz w:val="20"/>
                <w:szCs w:val="20"/>
              </w:rPr>
            </w:pPr>
            <w:r w:rsidRPr="005E538A">
              <w:rPr>
                <w:rFonts w:asciiTheme="minorHAnsi" w:hAnsiTheme="minorHAnsi"/>
                <w:sz w:val="20"/>
                <w:szCs w:val="20"/>
              </w:rPr>
              <w:t>Cost/risk</w:t>
            </w:r>
          </w:p>
        </w:tc>
        <w:tc>
          <w:tcPr>
            <w:tcW w:w="0" w:type="auto"/>
          </w:tcPr>
          <w:p w:rsidR="00874674" w:rsidRPr="005E538A" w:rsidRDefault="00874674" w:rsidP="00AD62AE">
            <w:pPr>
              <w:rPr>
                <w:rFonts w:asciiTheme="minorHAnsi" w:hAnsiTheme="minorHAnsi"/>
                <w:sz w:val="20"/>
                <w:szCs w:val="20"/>
              </w:rPr>
            </w:pPr>
            <w:r w:rsidRPr="005E538A">
              <w:rPr>
                <w:rFonts w:asciiTheme="minorHAnsi" w:hAnsiTheme="minorHAnsi"/>
                <w:sz w:val="20"/>
                <w:szCs w:val="20"/>
              </w:rPr>
              <w:t>Net impact</w:t>
            </w:r>
          </w:p>
        </w:tc>
      </w:tr>
      <w:tr w:rsidR="00597CC8" w:rsidTr="00874674">
        <w:tc>
          <w:tcPr>
            <w:tcW w:w="0" w:type="auto"/>
          </w:tcPr>
          <w:p w:rsidR="00874674" w:rsidRPr="005E538A" w:rsidRDefault="00874674" w:rsidP="00AD62AE">
            <w:pPr>
              <w:rPr>
                <w:rFonts w:asciiTheme="minorHAnsi" w:hAnsiTheme="minorHAnsi"/>
                <w:b/>
                <w:sz w:val="20"/>
                <w:szCs w:val="20"/>
              </w:rPr>
            </w:pPr>
            <w:r w:rsidRPr="005E538A">
              <w:rPr>
                <w:rFonts w:asciiTheme="minorHAnsi" w:hAnsiTheme="minorHAnsi"/>
                <w:b/>
                <w:sz w:val="20"/>
                <w:szCs w:val="20"/>
              </w:rPr>
              <w:t>Option 1:</w:t>
            </w:r>
          </w:p>
          <w:p w:rsidR="00874674" w:rsidRPr="005E538A" w:rsidRDefault="00874674" w:rsidP="00AD62AE">
            <w:pPr>
              <w:rPr>
                <w:rFonts w:asciiTheme="minorHAnsi" w:hAnsiTheme="minorHAnsi"/>
                <w:sz w:val="20"/>
                <w:szCs w:val="20"/>
              </w:rPr>
            </w:pPr>
            <w:r w:rsidRPr="005E538A">
              <w:rPr>
                <w:rFonts w:asciiTheme="minorHAnsi" w:hAnsiTheme="minorHAnsi"/>
                <w:sz w:val="20"/>
                <w:szCs w:val="20"/>
              </w:rPr>
              <w:t>Status quo (with</w:t>
            </w:r>
            <w:r w:rsidR="00C537F2">
              <w:rPr>
                <w:rFonts w:asciiTheme="minorHAnsi" w:hAnsiTheme="minorHAnsi"/>
                <w:sz w:val="20"/>
                <w:szCs w:val="20"/>
              </w:rPr>
              <w:t xml:space="preserve"> or without</w:t>
            </w:r>
            <w:r w:rsidRPr="005E538A">
              <w:rPr>
                <w:rFonts w:asciiTheme="minorHAnsi" w:hAnsiTheme="minorHAnsi"/>
                <w:sz w:val="20"/>
                <w:szCs w:val="20"/>
              </w:rPr>
              <w:t xml:space="preserve"> additional guidance and direction)</w:t>
            </w:r>
            <w:r w:rsidR="00597CC8">
              <w:rPr>
                <w:rFonts w:asciiTheme="minorHAnsi" w:hAnsiTheme="minorHAnsi"/>
                <w:sz w:val="20"/>
                <w:szCs w:val="20"/>
              </w:rPr>
              <w:t>.</w:t>
            </w:r>
          </w:p>
        </w:tc>
        <w:tc>
          <w:tcPr>
            <w:tcW w:w="0" w:type="auto"/>
          </w:tcPr>
          <w:p w:rsidR="00874674" w:rsidRPr="005E538A" w:rsidRDefault="00874674" w:rsidP="00AD62AE">
            <w:pPr>
              <w:rPr>
                <w:rFonts w:asciiTheme="minorHAnsi" w:hAnsiTheme="minorHAnsi"/>
                <w:sz w:val="20"/>
                <w:szCs w:val="20"/>
              </w:rPr>
            </w:pPr>
            <w:r w:rsidRPr="005E538A">
              <w:rPr>
                <w:rFonts w:asciiTheme="minorHAnsi" w:hAnsiTheme="minorHAnsi"/>
                <w:sz w:val="20"/>
                <w:szCs w:val="20"/>
              </w:rPr>
              <w:t>Partially meets – some progress through current initiatives, however ability t</w:t>
            </w:r>
            <w:r w:rsidR="00340A23">
              <w:rPr>
                <w:rFonts w:asciiTheme="minorHAnsi" w:hAnsiTheme="minorHAnsi"/>
                <w:sz w:val="20"/>
                <w:szCs w:val="20"/>
              </w:rPr>
              <w:t>o achieve the benefits of scale</w:t>
            </w:r>
            <w:r w:rsidRPr="005E538A">
              <w:rPr>
                <w:rFonts w:asciiTheme="minorHAnsi" w:hAnsiTheme="minorHAnsi"/>
                <w:sz w:val="20"/>
                <w:szCs w:val="20"/>
              </w:rPr>
              <w:t xml:space="preserve"> are constrained. Potential for marginal improvement through the clearer direction against best practice.</w:t>
            </w:r>
          </w:p>
        </w:tc>
        <w:tc>
          <w:tcPr>
            <w:tcW w:w="0" w:type="auto"/>
          </w:tcPr>
          <w:p w:rsidR="00874674" w:rsidRPr="005E538A" w:rsidRDefault="00874674" w:rsidP="00AD62AE">
            <w:pPr>
              <w:rPr>
                <w:rFonts w:asciiTheme="minorHAnsi" w:hAnsiTheme="minorHAnsi"/>
                <w:sz w:val="20"/>
                <w:szCs w:val="20"/>
              </w:rPr>
            </w:pPr>
            <w:r w:rsidRPr="005E538A">
              <w:rPr>
                <w:rFonts w:asciiTheme="minorHAnsi" w:hAnsiTheme="minorHAnsi"/>
                <w:sz w:val="20"/>
                <w:szCs w:val="20"/>
              </w:rPr>
              <w:t>Partially meets – strong on community voice because it favours the localised provision of services, however it doesn’t provide adequate choice on ways to deliver services.</w:t>
            </w:r>
          </w:p>
        </w:tc>
        <w:tc>
          <w:tcPr>
            <w:tcW w:w="0" w:type="auto"/>
          </w:tcPr>
          <w:p w:rsidR="00874674" w:rsidRPr="005E538A" w:rsidRDefault="00874674" w:rsidP="00AD62AE">
            <w:pPr>
              <w:rPr>
                <w:rFonts w:asciiTheme="minorHAnsi" w:hAnsiTheme="minorHAnsi"/>
                <w:sz w:val="20"/>
                <w:szCs w:val="20"/>
              </w:rPr>
            </w:pPr>
            <w:r w:rsidRPr="005E538A">
              <w:rPr>
                <w:rFonts w:asciiTheme="minorHAnsi" w:hAnsiTheme="minorHAnsi"/>
                <w:sz w:val="20"/>
                <w:szCs w:val="20"/>
              </w:rPr>
              <w:t>N/A</w:t>
            </w:r>
          </w:p>
        </w:tc>
        <w:tc>
          <w:tcPr>
            <w:tcW w:w="0" w:type="auto"/>
          </w:tcPr>
          <w:p w:rsidR="00874674" w:rsidRPr="005E538A" w:rsidRDefault="00874674" w:rsidP="00AD62AE">
            <w:pPr>
              <w:rPr>
                <w:rFonts w:asciiTheme="minorHAnsi" w:hAnsiTheme="minorHAnsi"/>
                <w:sz w:val="20"/>
                <w:szCs w:val="20"/>
              </w:rPr>
            </w:pPr>
            <w:r w:rsidRPr="005E538A">
              <w:rPr>
                <w:rFonts w:asciiTheme="minorHAnsi" w:hAnsiTheme="minorHAnsi"/>
                <w:sz w:val="20"/>
                <w:szCs w:val="20"/>
              </w:rPr>
              <w:t>N/A</w:t>
            </w:r>
          </w:p>
        </w:tc>
        <w:tc>
          <w:tcPr>
            <w:tcW w:w="0" w:type="auto"/>
          </w:tcPr>
          <w:p w:rsidR="00874674" w:rsidRPr="005E538A" w:rsidRDefault="00874674" w:rsidP="00E52DDF">
            <w:pPr>
              <w:rPr>
                <w:rFonts w:asciiTheme="minorHAnsi" w:hAnsiTheme="minorHAnsi"/>
                <w:sz w:val="20"/>
                <w:szCs w:val="20"/>
              </w:rPr>
            </w:pPr>
            <w:r w:rsidRPr="005E538A">
              <w:rPr>
                <w:rFonts w:asciiTheme="minorHAnsi" w:hAnsiTheme="minorHAnsi"/>
                <w:sz w:val="20"/>
                <w:szCs w:val="20"/>
              </w:rPr>
              <w:t xml:space="preserve">Opportunity cost. The associated costs to people from </w:t>
            </w:r>
            <w:r w:rsidR="00E52DDF">
              <w:rPr>
                <w:rFonts w:asciiTheme="minorHAnsi" w:hAnsiTheme="minorHAnsi"/>
                <w:sz w:val="20"/>
                <w:szCs w:val="20"/>
              </w:rPr>
              <w:t xml:space="preserve">sub-optimal </w:t>
            </w:r>
            <w:r w:rsidRPr="005E538A">
              <w:rPr>
                <w:rFonts w:asciiTheme="minorHAnsi" w:hAnsiTheme="minorHAnsi"/>
                <w:sz w:val="20"/>
                <w:szCs w:val="20"/>
              </w:rPr>
              <w:t xml:space="preserve">service provision and dampened economic activity would continue. Some compliance costs for councils and missed opportunities for efficiency gains. </w:t>
            </w:r>
          </w:p>
        </w:tc>
      </w:tr>
      <w:tr w:rsidR="00874674" w:rsidTr="00874674">
        <w:tc>
          <w:tcPr>
            <w:tcW w:w="0" w:type="auto"/>
            <w:gridSpan w:val="6"/>
          </w:tcPr>
          <w:p w:rsidR="00874674" w:rsidRPr="005E538A" w:rsidRDefault="005E538A" w:rsidP="00AD62AE">
            <w:pPr>
              <w:keepNext/>
              <w:rPr>
                <w:rFonts w:asciiTheme="minorHAnsi" w:hAnsiTheme="minorHAnsi"/>
                <w:i/>
                <w:sz w:val="20"/>
                <w:szCs w:val="20"/>
              </w:rPr>
            </w:pPr>
            <w:r>
              <w:rPr>
                <w:rFonts w:asciiTheme="minorHAnsi" w:hAnsiTheme="minorHAnsi"/>
                <w:b/>
                <w:i/>
                <w:sz w:val="20"/>
                <w:szCs w:val="20"/>
              </w:rPr>
              <w:t>A</w:t>
            </w:r>
            <w:r w:rsidRPr="005E538A">
              <w:rPr>
                <w:rFonts w:asciiTheme="minorHAnsi" w:hAnsiTheme="minorHAnsi"/>
                <w:b/>
                <w:i/>
                <w:sz w:val="20"/>
                <w:szCs w:val="20"/>
              </w:rPr>
              <w:t>dditional structures and mechanisms for the provision of local services</w:t>
            </w:r>
          </w:p>
        </w:tc>
      </w:tr>
      <w:tr w:rsidR="00597CC8" w:rsidTr="00874674">
        <w:tc>
          <w:tcPr>
            <w:tcW w:w="0" w:type="auto"/>
          </w:tcPr>
          <w:p w:rsidR="00874674" w:rsidRPr="005E538A" w:rsidRDefault="00874674" w:rsidP="00AD62AE">
            <w:pPr>
              <w:rPr>
                <w:rFonts w:asciiTheme="minorHAnsi" w:hAnsiTheme="minorHAnsi"/>
                <w:sz w:val="20"/>
                <w:szCs w:val="20"/>
              </w:rPr>
            </w:pPr>
            <w:r w:rsidRPr="005E538A">
              <w:rPr>
                <w:rFonts w:asciiTheme="minorHAnsi" w:hAnsiTheme="minorHAnsi"/>
                <w:b/>
                <w:sz w:val="20"/>
                <w:szCs w:val="20"/>
              </w:rPr>
              <w:t>Option 2.0</w:t>
            </w:r>
            <w:r w:rsidRPr="005E538A">
              <w:rPr>
                <w:rFonts w:asciiTheme="minorHAnsi" w:hAnsiTheme="minorHAnsi"/>
                <w:sz w:val="20"/>
                <w:szCs w:val="20"/>
              </w:rPr>
              <w:t xml:space="preserve"> (Base option):</w:t>
            </w:r>
          </w:p>
          <w:p w:rsidR="00874674" w:rsidRPr="005E538A" w:rsidRDefault="00874674" w:rsidP="00AD62AE">
            <w:pPr>
              <w:rPr>
                <w:rFonts w:asciiTheme="minorHAnsi" w:hAnsiTheme="minorHAnsi"/>
                <w:sz w:val="20"/>
                <w:szCs w:val="20"/>
              </w:rPr>
            </w:pPr>
            <w:r w:rsidRPr="005E538A">
              <w:rPr>
                <w:rFonts w:asciiTheme="minorHAnsi" w:hAnsiTheme="minorHAnsi"/>
                <w:sz w:val="20"/>
                <w:szCs w:val="20"/>
              </w:rPr>
              <w:t>Enable additional structures</w:t>
            </w:r>
            <w:r w:rsidR="00E52DDF">
              <w:rPr>
                <w:rFonts w:asciiTheme="minorHAnsi" w:hAnsiTheme="minorHAnsi"/>
                <w:sz w:val="20"/>
                <w:szCs w:val="20"/>
              </w:rPr>
              <w:t xml:space="preserve"> and mechanisms</w:t>
            </w:r>
            <w:r w:rsidRPr="005E538A">
              <w:rPr>
                <w:rFonts w:asciiTheme="minorHAnsi" w:hAnsiTheme="minorHAnsi"/>
                <w:sz w:val="20"/>
                <w:szCs w:val="20"/>
              </w:rPr>
              <w:t xml:space="preserve"> for providing services</w:t>
            </w:r>
            <w:r w:rsidR="00597CC8">
              <w:rPr>
                <w:rFonts w:asciiTheme="minorHAnsi" w:hAnsiTheme="minorHAnsi"/>
                <w:sz w:val="20"/>
                <w:szCs w:val="20"/>
              </w:rPr>
              <w:t>.</w:t>
            </w:r>
          </w:p>
        </w:tc>
        <w:tc>
          <w:tcPr>
            <w:tcW w:w="0" w:type="auto"/>
          </w:tcPr>
          <w:p w:rsidR="00874674" w:rsidRPr="005E538A" w:rsidRDefault="001F357F" w:rsidP="00AD62AE">
            <w:pPr>
              <w:spacing w:before="40" w:after="40"/>
              <w:rPr>
                <w:rFonts w:asciiTheme="minorHAnsi" w:hAnsiTheme="minorHAnsi"/>
                <w:sz w:val="20"/>
                <w:szCs w:val="20"/>
              </w:rPr>
            </w:pPr>
            <w:r>
              <w:rPr>
                <w:rFonts w:asciiTheme="minorHAnsi" w:hAnsiTheme="minorHAnsi"/>
                <w:sz w:val="20"/>
                <w:szCs w:val="20"/>
              </w:rPr>
              <w:t>Meets - b</w:t>
            </w:r>
            <w:r w:rsidR="00874674" w:rsidRPr="005E538A">
              <w:rPr>
                <w:rFonts w:asciiTheme="minorHAnsi" w:hAnsiTheme="minorHAnsi"/>
                <w:sz w:val="20"/>
                <w:szCs w:val="20"/>
              </w:rPr>
              <w:t>roadens the responses available to local government to address the problems. Could realise the benefits of scale and specialist service delivery</w:t>
            </w:r>
            <w:r w:rsidR="00597CC8">
              <w:rPr>
                <w:rFonts w:asciiTheme="minorHAnsi" w:hAnsiTheme="minorHAnsi"/>
                <w:sz w:val="20"/>
                <w:szCs w:val="20"/>
              </w:rPr>
              <w:t>.</w:t>
            </w:r>
          </w:p>
        </w:tc>
        <w:tc>
          <w:tcPr>
            <w:tcW w:w="0" w:type="auto"/>
          </w:tcPr>
          <w:p w:rsidR="00874674" w:rsidRPr="005E538A" w:rsidRDefault="00874674" w:rsidP="00AD62AE">
            <w:pPr>
              <w:spacing w:before="40" w:after="40"/>
              <w:rPr>
                <w:rFonts w:asciiTheme="minorHAnsi" w:hAnsiTheme="minorHAnsi"/>
                <w:sz w:val="20"/>
                <w:szCs w:val="20"/>
              </w:rPr>
            </w:pPr>
            <w:r w:rsidRPr="005E538A">
              <w:rPr>
                <w:rFonts w:asciiTheme="minorHAnsi" w:hAnsiTheme="minorHAnsi"/>
                <w:sz w:val="20"/>
                <w:szCs w:val="20"/>
              </w:rPr>
              <w:t>Mee</w:t>
            </w:r>
            <w:r w:rsidR="00340A23">
              <w:rPr>
                <w:rFonts w:asciiTheme="minorHAnsi" w:hAnsiTheme="minorHAnsi"/>
                <w:sz w:val="20"/>
                <w:szCs w:val="20"/>
              </w:rPr>
              <w:t xml:space="preserve">ts – </w:t>
            </w:r>
            <w:r w:rsidR="00E52DDF">
              <w:rPr>
                <w:rFonts w:asciiTheme="minorHAnsi" w:hAnsiTheme="minorHAnsi"/>
                <w:sz w:val="20"/>
                <w:szCs w:val="20"/>
              </w:rPr>
              <w:t>potential to retain</w:t>
            </w:r>
            <w:r w:rsidR="00340A23">
              <w:rPr>
                <w:rFonts w:asciiTheme="minorHAnsi" w:hAnsiTheme="minorHAnsi"/>
                <w:sz w:val="20"/>
                <w:szCs w:val="20"/>
              </w:rPr>
              <w:t xml:space="preserve"> local voice while </w:t>
            </w:r>
            <w:r w:rsidRPr="005E538A">
              <w:rPr>
                <w:rFonts w:asciiTheme="minorHAnsi" w:hAnsiTheme="minorHAnsi"/>
                <w:sz w:val="20"/>
                <w:szCs w:val="20"/>
              </w:rPr>
              <w:t>enabling appropriate service delivery at the most appropriate level.</w:t>
            </w:r>
          </w:p>
        </w:tc>
        <w:tc>
          <w:tcPr>
            <w:tcW w:w="0" w:type="auto"/>
          </w:tcPr>
          <w:p w:rsidR="00874674" w:rsidRPr="005E538A" w:rsidRDefault="00874674" w:rsidP="00AD62AE">
            <w:pPr>
              <w:spacing w:before="40" w:after="40"/>
              <w:rPr>
                <w:rFonts w:asciiTheme="minorHAnsi" w:hAnsiTheme="minorHAnsi"/>
                <w:sz w:val="20"/>
                <w:szCs w:val="20"/>
              </w:rPr>
            </w:pPr>
            <w:r w:rsidRPr="005E538A">
              <w:rPr>
                <w:rFonts w:asciiTheme="minorHAnsi" w:hAnsiTheme="minorHAnsi"/>
                <w:sz w:val="20"/>
                <w:szCs w:val="20"/>
              </w:rPr>
              <w:t>Enables more efficient and effective service delivery.</w:t>
            </w:r>
          </w:p>
        </w:tc>
        <w:tc>
          <w:tcPr>
            <w:tcW w:w="0" w:type="auto"/>
          </w:tcPr>
          <w:p w:rsidR="00874674" w:rsidRPr="005E538A" w:rsidRDefault="00874674" w:rsidP="00AD62AE">
            <w:pPr>
              <w:spacing w:before="40" w:after="40"/>
              <w:rPr>
                <w:rFonts w:asciiTheme="minorHAnsi" w:hAnsiTheme="minorHAnsi"/>
                <w:sz w:val="20"/>
                <w:szCs w:val="20"/>
              </w:rPr>
            </w:pPr>
            <w:r w:rsidRPr="005E538A">
              <w:rPr>
                <w:rFonts w:asciiTheme="minorHAnsi" w:hAnsiTheme="minorHAnsi"/>
                <w:sz w:val="20"/>
                <w:szCs w:val="20"/>
              </w:rPr>
              <w:t>Alte</w:t>
            </w:r>
            <w:r w:rsidR="00652395">
              <w:rPr>
                <w:rFonts w:asciiTheme="minorHAnsi" w:hAnsiTheme="minorHAnsi"/>
                <w:sz w:val="20"/>
                <w:szCs w:val="20"/>
              </w:rPr>
              <w:t>rnative structural options risk</w:t>
            </w:r>
            <w:r w:rsidRPr="005E538A">
              <w:rPr>
                <w:rFonts w:asciiTheme="minorHAnsi" w:hAnsiTheme="minorHAnsi"/>
                <w:sz w:val="20"/>
                <w:szCs w:val="20"/>
              </w:rPr>
              <w:t xml:space="preserve"> weakening the direct accountability relationship with communities. </w:t>
            </w:r>
          </w:p>
        </w:tc>
        <w:tc>
          <w:tcPr>
            <w:tcW w:w="0" w:type="auto"/>
          </w:tcPr>
          <w:p w:rsidR="00874674" w:rsidRPr="005E538A" w:rsidRDefault="00874674" w:rsidP="00AD62AE">
            <w:pPr>
              <w:spacing w:before="40" w:after="40"/>
              <w:rPr>
                <w:rFonts w:asciiTheme="minorHAnsi" w:hAnsiTheme="minorHAnsi"/>
                <w:sz w:val="20"/>
                <w:szCs w:val="20"/>
              </w:rPr>
            </w:pPr>
            <w:r w:rsidRPr="005E538A">
              <w:rPr>
                <w:rFonts w:asciiTheme="minorHAnsi" w:hAnsiTheme="minorHAnsi"/>
                <w:sz w:val="20"/>
                <w:szCs w:val="20"/>
              </w:rPr>
              <w:t>Strong potential to contribute to achieving the objectives, dependant on local uptake and implementation.</w:t>
            </w:r>
          </w:p>
        </w:tc>
      </w:tr>
      <w:tr w:rsidR="00597CC8" w:rsidTr="00874674">
        <w:tc>
          <w:tcPr>
            <w:tcW w:w="0" w:type="auto"/>
          </w:tcPr>
          <w:p w:rsidR="005E538A" w:rsidRPr="005E538A" w:rsidRDefault="005E538A" w:rsidP="005E538A">
            <w:pPr>
              <w:rPr>
                <w:rFonts w:asciiTheme="minorHAnsi" w:hAnsiTheme="minorHAnsi"/>
                <w:b/>
                <w:bCs/>
                <w:sz w:val="20"/>
                <w:szCs w:val="20"/>
              </w:rPr>
            </w:pPr>
            <w:r w:rsidRPr="005E538A">
              <w:rPr>
                <w:rFonts w:asciiTheme="minorHAnsi" w:hAnsiTheme="minorHAnsi"/>
                <w:b/>
                <w:bCs/>
                <w:sz w:val="20"/>
                <w:szCs w:val="20"/>
              </w:rPr>
              <w:lastRenderedPageBreak/>
              <w:t xml:space="preserve">Sub-option 2.1: </w:t>
            </w:r>
            <w:r w:rsidR="00652395">
              <w:rPr>
                <w:rFonts w:asciiTheme="minorHAnsi" w:hAnsiTheme="minorHAnsi"/>
                <w:bCs/>
                <w:sz w:val="20"/>
                <w:szCs w:val="20"/>
              </w:rPr>
              <w:t>S</w:t>
            </w:r>
            <w:r w:rsidRPr="005E538A">
              <w:rPr>
                <w:rFonts w:asciiTheme="minorHAnsi" w:hAnsiTheme="minorHAnsi"/>
                <w:bCs/>
                <w:sz w:val="20"/>
                <w:szCs w:val="20"/>
              </w:rPr>
              <w:t xml:space="preserve">trengthen existing service delivery structures and facilitate multiply-owned CCOs, particularly for the delivery of water and transport services </w:t>
            </w:r>
            <w:r w:rsidRPr="005E538A">
              <w:rPr>
                <w:rFonts w:asciiTheme="minorHAnsi" w:hAnsiTheme="minorHAnsi"/>
                <w:bCs/>
                <w:sz w:val="20"/>
                <w:szCs w:val="20"/>
                <w:u w:val="single"/>
              </w:rPr>
              <w:t>[preferred]</w:t>
            </w:r>
            <w:r w:rsidR="00597CC8">
              <w:rPr>
                <w:rFonts w:asciiTheme="minorHAnsi" w:hAnsiTheme="minorHAnsi"/>
                <w:bCs/>
                <w:sz w:val="20"/>
                <w:szCs w:val="20"/>
                <w:u w:val="single"/>
              </w:rPr>
              <w:t>.</w:t>
            </w:r>
          </w:p>
          <w:p w:rsidR="00874674" w:rsidRPr="005E538A" w:rsidRDefault="00874674" w:rsidP="00AD62AE">
            <w:pPr>
              <w:spacing w:before="40" w:after="40"/>
              <w:rPr>
                <w:rFonts w:asciiTheme="minorHAnsi" w:hAnsiTheme="minorHAnsi"/>
                <w:sz w:val="20"/>
                <w:szCs w:val="20"/>
              </w:rPr>
            </w:pPr>
          </w:p>
        </w:tc>
        <w:tc>
          <w:tcPr>
            <w:tcW w:w="0" w:type="auto"/>
          </w:tcPr>
          <w:p w:rsidR="00874674" w:rsidRPr="005E538A" w:rsidRDefault="00874674" w:rsidP="00AD62AE">
            <w:pPr>
              <w:spacing w:before="40" w:after="40"/>
              <w:rPr>
                <w:rFonts w:asciiTheme="minorHAnsi" w:hAnsiTheme="minorHAnsi"/>
                <w:sz w:val="20"/>
                <w:szCs w:val="20"/>
              </w:rPr>
            </w:pPr>
            <w:r w:rsidRPr="005E538A">
              <w:rPr>
                <w:rFonts w:asciiTheme="minorHAnsi" w:hAnsiTheme="minorHAnsi"/>
                <w:sz w:val="20"/>
                <w:szCs w:val="20"/>
              </w:rPr>
              <w:t>Meets - better integration with planning and management</w:t>
            </w:r>
            <w:r w:rsidR="00340A23">
              <w:rPr>
                <w:rFonts w:asciiTheme="minorHAnsi" w:hAnsiTheme="minorHAnsi"/>
                <w:sz w:val="20"/>
                <w:szCs w:val="20"/>
              </w:rPr>
              <w:t xml:space="preserve"> of national transport networks.</w:t>
            </w:r>
          </w:p>
        </w:tc>
        <w:tc>
          <w:tcPr>
            <w:tcW w:w="0" w:type="auto"/>
          </w:tcPr>
          <w:p w:rsidR="00874674" w:rsidRPr="005E538A" w:rsidRDefault="00874674" w:rsidP="00AD62AE">
            <w:pPr>
              <w:spacing w:before="40" w:after="40"/>
              <w:rPr>
                <w:rFonts w:asciiTheme="minorHAnsi" w:hAnsiTheme="minorHAnsi"/>
                <w:sz w:val="20"/>
                <w:szCs w:val="20"/>
              </w:rPr>
            </w:pPr>
            <w:r w:rsidRPr="005E538A">
              <w:rPr>
                <w:rFonts w:asciiTheme="minorHAnsi" w:hAnsiTheme="minorHAnsi"/>
                <w:sz w:val="20"/>
                <w:szCs w:val="20"/>
              </w:rPr>
              <w:t>Meets – substantial proposals would require a poll, however smaller scale reorganisations could be achieved without a poll.</w:t>
            </w:r>
          </w:p>
        </w:tc>
        <w:tc>
          <w:tcPr>
            <w:tcW w:w="0" w:type="auto"/>
          </w:tcPr>
          <w:p w:rsidR="00874674" w:rsidRPr="005E538A" w:rsidRDefault="00874674" w:rsidP="00AD62AE">
            <w:pPr>
              <w:spacing w:before="40" w:after="40"/>
              <w:rPr>
                <w:rFonts w:asciiTheme="minorHAnsi" w:hAnsiTheme="minorHAnsi"/>
                <w:sz w:val="20"/>
                <w:szCs w:val="20"/>
              </w:rPr>
            </w:pPr>
            <w:r w:rsidRPr="005E538A">
              <w:rPr>
                <w:rFonts w:asciiTheme="minorHAnsi" w:hAnsiTheme="minorHAnsi"/>
                <w:sz w:val="20"/>
                <w:szCs w:val="20"/>
              </w:rPr>
              <w:t>Provides councils with more choices to respond to local circumstances.</w:t>
            </w:r>
          </w:p>
          <w:p w:rsidR="00874674" w:rsidRPr="005E538A" w:rsidRDefault="00874674" w:rsidP="00AD62AE">
            <w:pPr>
              <w:spacing w:before="40" w:after="40"/>
              <w:rPr>
                <w:rFonts w:asciiTheme="minorHAnsi" w:hAnsiTheme="minorHAnsi"/>
                <w:sz w:val="20"/>
                <w:szCs w:val="20"/>
              </w:rPr>
            </w:pPr>
          </w:p>
        </w:tc>
        <w:tc>
          <w:tcPr>
            <w:tcW w:w="0" w:type="auto"/>
          </w:tcPr>
          <w:p w:rsidR="00874674" w:rsidRPr="005E538A" w:rsidRDefault="00874674" w:rsidP="00AD62AE">
            <w:pPr>
              <w:spacing w:before="40" w:after="40"/>
              <w:rPr>
                <w:rFonts w:asciiTheme="minorHAnsi" w:hAnsiTheme="minorHAnsi"/>
                <w:sz w:val="20"/>
                <w:szCs w:val="20"/>
              </w:rPr>
            </w:pPr>
            <w:r w:rsidRPr="005E538A">
              <w:rPr>
                <w:rFonts w:asciiTheme="minorHAnsi" w:hAnsiTheme="minorHAnsi"/>
                <w:sz w:val="20"/>
                <w:szCs w:val="20"/>
              </w:rPr>
              <w:t>Loss of direct control – potential divergence between council directions/plans/strategy and those of the CCO</w:t>
            </w:r>
            <w:r w:rsidR="00652395">
              <w:rPr>
                <w:rFonts w:asciiTheme="minorHAnsi" w:hAnsiTheme="minorHAnsi"/>
                <w:sz w:val="20"/>
                <w:szCs w:val="20"/>
              </w:rPr>
              <w:t>.</w:t>
            </w:r>
          </w:p>
          <w:p w:rsidR="00874674" w:rsidRPr="005E538A" w:rsidRDefault="00874674" w:rsidP="00AD62AE">
            <w:pPr>
              <w:pStyle w:val="Numberedpara2level1"/>
              <w:numPr>
                <w:ilvl w:val="0"/>
                <w:numId w:val="0"/>
              </w:numPr>
              <w:rPr>
                <w:rFonts w:asciiTheme="minorHAnsi" w:hAnsiTheme="minorHAnsi"/>
                <w:sz w:val="20"/>
                <w:szCs w:val="20"/>
              </w:rPr>
            </w:pPr>
            <w:r w:rsidRPr="005E538A">
              <w:rPr>
                <w:rFonts w:asciiTheme="minorHAnsi" w:hAnsiTheme="minorHAnsi"/>
                <w:sz w:val="20"/>
                <w:szCs w:val="20"/>
              </w:rPr>
              <w:t xml:space="preserve">Risks that creating more CCOs could result in coordination issues, particularly in circumstances where there are multiple shareholder councils with different objectives and there is no effective mechanism for resolving differences. </w:t>
            </w:r>
          </w:p>
          <w:p w:rsidR="00874674" w:rsidRPr="005E538A" w:rsidRDefault="00874674" w:rsidP="00E52DDF">
            <w:pPr>
              <w:spacing w:before="40" w:after="40"/>
              <w:rPr>
                <w:rFonts w:asciiTheme="minorHAnsi" w:hAnsiTheme="minorHAnsi"/>
                <w:sz w:val="20"/>
                <w:szCs w:val="20"/>
              </w:rPr>
            </w:pPr>
            <w:r w:rsidRPr="005E538A">
              <w:rPr>
                <w:rFonts w:asciiTheme="minorHAnsi" w:hAnsiTheme="minorHAnsi"/>
                <w:sz w:val="20"/>
                <w:szCs w:val="20"/>
              </w:rPr>
              <w:t xml:space="preserve">Can diverge from community preferences. Less direct relationship with communities that in-house model. </w:t>
            </w:r>
          </w:p>
        </w:tc>
        <w:tc>
          <w:tcPr>
            <w:tcW w:w="0" w:type="auto"/>
          </w:tcPr>
          <w:p w:rsidR="00874674" w:rsidRPr="005E538A" w:rsidRDefault="00874674" w:rsidP="00AD62AE">
            <w:pPr>
              <w:spacing w:before="40" w:after="40"/>
              <w:rPr>
                <w:rFonts w:asciiTheme="minorHAnsi" w:hAnsiTheme="minorHAnsi"/>
                <w:sz w:val="20"/>
                <w:szCs w:val="20"/>
              </w:rPr>
            </w:pPr>
            <w:r w:rsidRPr="005E538A">
              <w:rPr>
                <w:rFonts w:asciiTheme="minorHAnsi" w:hAnsiTheme="minorHAnsi"/>
                <w:sz w:val="20"/>
                <w:szCs w:val="20"/>
              </w:rPr>
              <w:t>Significant cost-savings, e.g. better integration with planning and management of national transport networks</w:t>
            </w:r>
            <w:r w:rsidR="00597CC8">
              <w:rPr>
                <w:rFonts w:asciiTheme="minorHAnsi" w:hAnsiTheme="minorHAnsi"/>
                <w:sz w:val="20"/>
                <w:szCs w:val="20"/>
              </w:rPr>
              <w:t>.</w:t>
            </w:r>
          </w:p>
          <w:p w:rsidR="00874674" w:rsidRPr="005E538A" w:rsidRDefault="00874674" w:rsidP="00AD62AE">
            <w:pPr>
              <w:spacing w:before="40" w:after="40"/>
              <w:rPr>
                <w:rFonts w:asciiTheme="minorHAnsi" w:hAnsiTheme="minorHAnsi"/>
                <w:sz w:val="20"/>
                <w:szCs w:val="20"/>
              </w:rPr>
            </w:pPr>
            <w:r w:rsidRPr="005E538A">
              <w:rPr>
                <w:rFonts w:asciiTheme="minorHAnsi" w:hAnsiTheme="minorHAnsi"/>
                <w:sz w:val="20"/>
                <w:szCs w:val="20"/>
              </w:rPr>
              <w:t>Ability to better attract the professional expertise required to manage water and transport services</w:t>
            </w:r>
            <w:r w:rsidR="00597CC8">
              <w:rPr>
                <w:rFonts w:asciiTheme="minorHAnsi" w:hAnsiTheme="minorHAnsi"/>
                <w:sz w:val="20"/>
                <w:szCs w:val="20"/>
              </w:rPr>
              <w:t>.</w:t>
            </w:r>
          </w:p>
          <w:p w:rsidR="00874674" w:rsidRDefault="00874674" w:rsidP="00AD62AE">
            <w:pPr>
              <w:spacing w:before="40" w:after="40"/>
              <w:rPr>
                <w:rFonts w:asciiTheme="minorHAnsi" w:hAnsiTheme="minorHAnsi"/>
                <w:sz w:val="20"/>
                <w:szCs w:val="20"/>
              </w:rPr>
            </w:pPr>
            <w:r w:rsidRPr="005E538A">
              <w:rPr>
                <w:rFonts w:asciiTheme="minorHAnsi" w:hAnsiTheme="minorHAnsi"/>
                <w:sz w:val="20"/>
                <w:szCs w:val="20"/>
              </w:rPr>
              <w:t>Able to respond on larger scale, and balance interests of multiple communities</w:t>
            </w:r>
            <w:r w:rsidR="00597CC8">
              <w:rPr>
                <w:rFonts w:asciiTheme="minorHAnsi" w:hAnsiTheme="minorHAnsi"/>
                <w:sz w:val="20"/>
                <w:szCs w:val="20"/>
              </w:rPr>
              <w:t>.</w:t>
            </w:r>
          </w:p>
          <w:p w:rsidR="00E52DDF" w:rsidRPr="005E538A" w:rsidRDefault="00E52DDF" w:rsidP="00AD62AE">
            <w:pPr>
              <w:spacing w:before="40" w:after="40"/>
              <w:rPr>
                <w:rFonts w:asciiTheme="minorHAnsi" w:hAnsiTheme="minorHAnsi"/>
                <w:sz w:val="20"/>
                <w:szCs w:val="20"/>
              </w:rPr>
            </w:pPr>
            <w:r>
              <w:rPr>
                <w:rFonts w:asciiTheme="minorHAnsi" w:hAnsiTheme="minorHAnsi"/>
                <w:sz w:val="20"/>
                <w:szCs w:val="20"/>
              </w:rPr>
              <w:t>Ability to mitigate risks by providing a framework for such CCOs</w:t>
            </w:r>
            <w:r w:rsidR="00597CC8">
              <w:rPr>
                <w:rFonts w:asciiTheme="minorHAnsi" w:hAnsiTheme="minorHAnsi"/>
                <w:sz w:val="20"/>
                <w:szCs w:val="20"/>
              </w:rPr>
              <w:t>.</w:t>
            </w:r>
          </w:p>
        </w:tc>
      </w:tr>
      <w:tr w:rsidR="00597CC8" w:rsidTr="00874674">
        <w:tc>
          <w:tcPr>
            <w:tcW w:w="0" w:type="auto"/>
          </w:tcPr>
          <w:p w:rsidR="00874674" w:rsidRPr="005E538A" w:rsidRDefault="00874674" w:rsidP="00AD62AE">
            <w:pPr>
              <w:rPr>
                <w:rFonts w:asciiTheme="minorHAnsi" w:hAnsiTheme="minorHAnsi"/>
                <w:b/>
                <w:sz w:val="20"/>
                <w:szCs w:val="20"/>
              </w:rPr>
            </w:pPr>
            <w:r w:rsidRPr="005E538A">
              <w:rPr>
                <w:rFonts w:asciiTheme="minorHAnsi" w:hAnsiTheme="minorHAnsi"/>
                <w:b/>
                <w:sz w:val="20"/>
                <w:szCs w:val="20"/>
              </w:rPr>
              <w:t>Sub-option 2.2:</w:t>
            </w:r>
          </w:p>
          <w:p w:rsidR="00874674" w:rsidRPr="005E538A" w:rsidRDefault="00652395" w:rsidP="00AD62AE">
            <w:pPr>
              <w:rPr>
                <w:rFonts w:asciiTheme="minorHAnsi" w:hAnsiTheme="minorHAnsi"/>
                <w:sz w:val="20"/>
                <w:szCs w:val="20"/>
              </w:rPr>
            </w:pPr>
            <w:r>
              <w:rPr>
                <w:rFonts w:asciiTheme="minorHAnsi" w:hAnsiTheme="minorHAnsi"/>
                <w:sz w:val="20"/>
                <w:szCs w:val="20"/>
              </w:rPr>
              <w:t>A</w:t>
            </w:r>
            <w:r w:rsidR="005E538A" w:rsidRPr="005E538A">
              <w:rPr>
                <w:rFonts w:asciiTheme="minorHAnsi" w:hAnsiTheme="minorHAnsi"/>
                <w:sz w:val="20"/>
                <w:szCs w:val="20"/>
              </w:rPr>
              <w:t>llow separate, non-local government public entities to own and operate services</w:t>
            </w:r>
            <w:r w:rsidR="00597CC8">
              <w:rPr>
                <w:rFonts w:asciiTheme="minorHAnsi" w:hAnsiTheme="minorHAnsi"/>
                <w:sz w:val="20"/>
                <w:szCs w:val="20"/>
              </w:rPr>
              <w:t>.</w:t>
            </w:r>
          </w:p>
        </w:tc>
        <w:tc>
          <w:tcPr>
            <w:tcW w:w="0" w:type="auto"/>
          </w:tcPr>
          <w:p w:rsidR="00874674" w:rsidRPr="005E538A" w:rsidRDefault="00874674" w:rsidP="00AD62AE">
            <w:pPr>
              <w:spacing w:before="40" w:after="40"/>
              <w:rPr>
                <w:rFonts w:asciiTheme="minorHAnsi" w:hAnsiTheme="minorHAnsi"/>
                <w:sz w:val="20"/>
                <w:szCs w:val="20"/>
              </w:rPr>
            </w:pPr>
            <w:r w:rsidRPr="005E538A">
              <w:rPr>
                <w:rFonts w:asciiTheme="minorHAnsi" w:hAnsiTheme="minorHAnsi"/>
                <w:sz w:val="20"/>
                <w:szCs w:val="20"/>
              </w:rPr>
              <w:t>Partially meets – potential to meet objectives.</w:t>
            </w:r>
          </w:p>
        </w:tc>
        <w:tc>
          <w:tcPr>
            <w:tcW w:w="0" w:type="auto"/>
          </w:tcPr>
          <w:p w:rsidR="00874674" w:rsidRPr="005E538A" w:rsidRDefault="00874674" w:rsidP="00AD62AE">
            <w:pPr>
              <w:spacing w:before="40" w:after="40"/>
              <w:rPr>
                <w:rFonts w:asciiTheme="minorHAnsi" w:hAnsiTheme="minorHAnsi"/>
                <w:sz w:val="20"/>
                <w:szCs w:val="20"/>
              </w:rPr>
            </w:pPr>
            <w:r w:rsidRPr="005E538A">
              <w:rPr>
                <w:rFonts w:asciiTheme="minorHAnsi" w:hAnsiTheme="minorHAnsi"/>
                <w:sz w:val="20"/>
                <w:szCs w:val="20"/>
              </w:rPr>
              <w:t>Fails to meet – may reduce democratic accountability to citizens.</w:t>
            </w:r>
          </w:p>
        </w:tc>
        <w:tc>
          <w:tcPr>
            <w:tcW w:w="0" w:type="auto"/>
          </w:tcPr>
          <w:p w:rsidR="00874674" w:rsidRPr="005E538A" w:rsidRDefault="00874674" w:rsidP="00AD62AE">
            <w:pPr>
              <w:spacing w:before="40" w:after="40"/>
              <w:rPr>
                <w:rFonts w:asciiTheme="minorHAnsi" w:hAnsiTheme="minorHAnsi"/>
                <w:sz w:val="20"/>
                <w:szCs w:val="20"/>
              </w:rPr>
            </w:pPr>
            <w:r w:rsidRPr="005E538A">
              <w:rPr>
                <w:rFonts w:asciiTheme="minorHAnsi" w:hAnsiTheme="minorHAnsi"/>
                <w:sz w:val="20"/>
                <w:szCs w:val="20"/>
              </w:rPr>
              <w:t>Potential savings through specialist focus on delivery.</w:t>
            </w:r>
          </w:p>
        </w:tc>
        <w:tc>
          <w:tcPr>
            <w:tcW w:w="0" w:type="auto"/>
          </w:tcPr>
          <w:p w:rsidR="00874674" w:rsidRPr="005E538A" w:rsidRDefault="00874674" w:rsidP="00AD62AE">
            <w:pPr>
              <w:spacing w:before="40" w:after="40"/>
              <w:rPr>
                <w:rFonts w:asciiTheme="minorHAnsi" w:hAnsiTheme="minorHAnsi"/>
                <w:sz w:val="20"/>
                <w:szCs w:val="20"/>
              </w:rPr>
            </w:pPr>
            <w:r w:rsidRPr="005E538A">
              <w:rPr>
                <w:rFonts w:asciiTheme="minorHAnsi" w:hAnsiTheme="minorHAnsi"/>
                <w:sz w:val="20"/>
                <w:szCs w:val="20"/>
              </w:rPr>
              <w:t>Significant departure from status quo could result in higher implementation costs.</w:t>
            </w:r>
          </w:p>
          <w:p w:rsidR="00874674" w:rsidRPr="005E538A" w:rsidRDefault="00874674" w:rsidP="00AD62AE">
            <w:pPr>
              <w:spacing w:before="40" w:after="40"/>
              <w:rPr>
                <w:rFonts w:asciiTheme="minorHAnsi" w:hAnsiTheme="minorHAnsi"/>
                <w:sz w:val="20"/>
                <w:szCs w:val="20"/>
              </w:rPr>
            </w:pPr>
            <w:r w:rsidRPr="005E538A">
              <w:rPr>
                <w:rFonts w:asciiTheme="minorHAnsi" w:hAnsiTheme="minorHAnsi"/>
                <w:sz w:val="20"/>
                <w:szCs w:val="20"/>
              </w:rPr>
              <w:t>Change would not be possible early in the next local government term, as is desirable</w:t>
            </w:r>
            <w:r w:rsidR="00597CC8">
              <w:rPr>
                <w:rFonts w:asciiTheme="minorHAnsi" w:hAnsiTheme="minorHAnsi"/>
                <w:sz w:val="20"/>
                <w:szCs w:val="20"/>
              </w:rPr>
              <w:t>.</w:t>
            </w:r>
          </w:p>
        </w:tc>
        <w:tc>
          <w:tcPr>
            <w:tcW w:w="0" w:type="auto"/>
          </w:tcPr>
          <w:p w:rsidR="00874674" w:rsidRPr="005E538A" w:rsidRDefault="00874674" w:rsidP="00AD62AE">
            <w:pPr>
              <w:spacing w:before="40" w:after="40"/>
              <w:rPr>
                <w:rFonts w:asciiTheme="minorHAnsi" w:hAnsiTheme="minorHAnsi"/>
                <w:sz w:val="20"/>
                <w:szCs w:val="20"/>
              </w:rPr>
            </w:pPr>
            <w:r w:rsidRPr="005E538A">
              <w:rPr>
                <w:rFonts w:asciiTheme="minorHAnsi" w:hAnsiTheme="minorHAnsi"/>
                <w:sz w:val="20"/>
                <w:szCs w:val="20"/>
              </w:rPr>
              <w:t>n/a</w:t>
            </w:r>
          </w:p>
          <w:p w:rsidR="00874674" w:rsidRPr="005E538A" w:rsidRDefault="00597CC8" w:rsidP="00AD62AE">
            <w:pPr>
              <w:spacing w:before="40" w:after="40"/>
              <w:rPr>
                <w:rFonts w:asciiTheme="minorHAnsi" w:hAnsiTheme="minorHAnsi"/>
                <w:sz w:val="20"/>
                <w:szCs w:val="20"/>
              </w:rPr>
            </w:pPr>
            <w:r>
              <w:rPr>
                <w:rFonts w:asciiTheme="minorHAnsi" w:hAnsiTheme="minorHAnsi"/>
                <w:sz w:val="20"/>
                <w:szCs w:val="20"/>
              </w:rPr>
              <w:t>Inadequate scope</w:t>
            </w:r>
            <w:r w:rsidR="00874674" w:rsidRPr="005E538A">
              <w:rPr>
                <w:rFonts w:asciiTheme="minorHAnsi" w:hAnsiTheme="minorHAnsi"/>
                <w:sz w:val="20"/>
                <w:szCs w:val="20"/>
              </w:rPr>
              <w:t xml:space="preserve"> for analysis of impacts</w:t>
            </w:r>
            <w:r>
              <w:rPr>
                <w:rFonts w:asciiTheme="minorHAnsi" w:hAnsiTheme="minorHAnsi"/>
                <w:sz w:val="20"/>
                <w:szCs w:val="20"/>
              </w:rPr>
              <w:t>.</w:t>
            </w:r>
          </w:p>
        </w:tc>
      </w:tr>
      <w:tr w:rsidR="00874674" w:rsidTr="00874674">
        <w:tc>
          <w:tcPr>
            <w:tcW w:w="0" w:type="auto"/>
            <w:gridSpan w:val="6"/>
          </w:tcPr>
          <w:p w:rsidR="00874674" w:rsidRPr="005E538A" w:rsidRDefault="00874674" w:rsidP="00AD62AE">
            <w:pPr>
              <w:keepNext/>
              <w:rPr>
                <w:rFonts w:asciiTheme="minorHAnsi" w:hAnsiTheme="minorHAnsi"/>
                <w:sz w:val="20"/>
                <w:szCs w:val="20"/>
              </w:rPr>
            </w:pPr>
            <w:r w:rsidRPr="005E538A">
              <w:rPr>
                <w:rFonts w:asciiTheme="minorHAnsi" w:hAnsiTheme="minorHAnsi"/>
                <w:b/>
                <w:i/>
                <w:sz w:val="20"/>
                <w:szCs w:val="20"/>
              </w:rPr>
              <w:lastRenderedPageBreak/>
              <w:t>Options: change management and procedures (i.e. for implementing structures)</w:t>
            </w:r>
          </w:p>
        </w:tc>
      </w:tr>
      <w:tr w:rsidR="00597CC8" w:rsidTr="00874674">
        <w:tc>
          <w:tcPr>
            <w:tcW w:w="0" w:type="auto"/>
          </w:tcPr>
          <w:p w:rsidR="00874674" w:rsidRPr="005E538A" w:rsidRDefault="00874674" w:rsidP="00AD62AE">
            <w:pPr>
              <w:rPr>
                <w:rFonts w:asciiTheme="minorHAnsi" w:hAnsiTheme="minorHAnsi"/>
                <w:sz w:val="20"/>
                <w:szCs w:val="20"/>
              </w:rPr>
            </w:pPr>
            <w:r w:rsidRPr="005E538A">
              <w:rPr>
                <w:rFonts w:asciiTheme="minorHAnsi" w:hAnsiTheme="minorHAnsi"/>
                <w:b/>
                <w:sz w:val="20"/>
                <w:szCs w:val="20"/>
              </w:rPr>
              <w:t>Option 3.0</w:t>
            </w:r>
            <w:r w:rsidR="00C537F2">
              <w:rPr>
                <w:rFonts w:asciiTheme="minorHAnsi" w:hAnsiTheme="minorHAnsi"/>
                <w:sz w:val="20"/>
                <w:szCs w:val="20"/>
              </w:rPr>
              <w:t xml:space="preserve"> (Base option</w:t>
            </w:r>
            <w:r w:rsidRPr="005E538A">
              <w:rPr>
                <w:rFonts w:asciiTheme="minorHAnsi" w:hAnsiTheme="minorHAnsi"/>
                <w:sz w:val="20"/>
                <w:szCs w:val="20"/>
              </w:rPr>
              <w:t>):</w:t>
            </w:r>
            <w:r w:rsidR="005E538A" w:rsidRPr="005E538A">
              <w:rPr>
                <w:rFonts w:cs="Times New Roman"/>
                <w:i/>
                <w:sz w:val="24"/>
              </w:rPr>
              <w:t xml:space="preserve"> </w:t>
            </w:r>
            <w:r w:rsidR="005E538A" w:rsidRPr="005E538A">
              <w:rPr>
                <w:rFonts w:asciiTheme="minorHAnsi" w:hAnsiTheme="minorHAnsi"/>
                <w:sz w:val="20"/>
                <w:szCs w:val="20"/>
              </w:rPr>
              <w:t>Reorganisation that gives the Commission and councils powers to target the integrated delivery of key functions</w:t>
            </w:r>
            <w:r w:rsidR="00597CC8">
              <w:rPr>
                <w:rFonts w:asciiTheme="minorHAnsi" w:hAnsiTheme="minorHAnsi"/>
                <w:sz w:val="20"/>
                <w:szCs w:val="20"/>
              </w:rPr>
              <w:t>.</w:t>
            </w:r>
          </w:p>
          <w:p w:rsidR="00874674" w:rsidRPr="005E538A" w:rsidRDefault="00874674" w:rsidP="00AD62AE">
            <w:pPr>
              <w:rPr>
                <w:rFonts w:asciiTheme="minorHAnsi" w:hAnsiTheme="minorHAnsi"/>
                <w:sz w:val="20"/>
                <w:szCs w:val="20"/>
              </w:rPr>
            </w:pPr>
          </w:p>
        </w:tc>
        <w:tc>
          <w:tcPr>
            <w:tcW w:w="0" w:type="auto"/>
          </w:tcPr>
          <w:p w:rsidR="00874674" w:rsidRPr="005E538A" w:rsidRDefault="00874674" w:rsidP="00AD62AE">
            <w:pPr>
              <w:spacing w:before="40" w:after="40"/>
              <w:rPr>
                <w:rFonts w:asciiTheme="minorHAnsi" w:hAnsiTheme="minorHAnsi"/>
                <w:sz w:val="20"/>
                <w:szCs w:val="20"/>
              </w:rPr>
            </w:pPr>
            <w:r w:rsidRPr="005E538A">
              <w:rPr>
                <w:rFonts w:asciiTheme="minorHAnsi" w:hAnsiTheme="minorHAnsi"/>
                <w:sz w:val="20"/>
                <w:szCs w:val="20"/>
              </w:rPr>
              <w:t>Meets - potential to right-size process according to need. Potential to consider achievability when pursuing change.</w:t>
            </w:r>
          </w:p>
        </w:tc>
        <w:tc>
          <w:tcPr>
            <w:tcW w:w="0" w:type="auto"/>
          </w:tcPr>
          <w:p w:rsidR="00874674" w:rsidRPr="005E538A" w:rsidRDefault="00874674" w:rsidP="00AD62AE">
            <w:pPr>
              <w:spacing w:before="40" w:after="40"/>
              <w:rPr>
                <w:rFonts w:asciiTheme="minorHAnsi" w:hAnsiTheme="minorHAnsi"/>
                <w:sz w:val="20"/>
                <w:szCs w:val="20"/>
              </w:rPr>
            </w:pPr>
            <w:r w:rsidRPr="005E538A">
              <w:rPr>
                <w:rFonts w:asciiTheme="minorHAnsi" w:hAnsiTheme="minorHAnsi"/>
                <w:sz w:val="20"/>
                <w:szCs w:val="20"/>
              </w:rPr>
              <w:t>Meets – retains local voice whilst enabling new service delivery savings and improvements.</w:t>
            </w:r>
          </w:p>
        </w:tc>
        <w:tc>
          <w:tcPr>
            <w:tcW w:w="0" w:type="auto"/>
          </w:tcPr>
          <w:p w:rsidR="00874674" w:rsidRPr="005E538A" w:rsidRDefault="00874674" w:rsidP="00AD62AE">
            <w:pPr>
              <w:spacing w:before="40" w:after="40"/>
              <w:rPr>
                <w:rFonts w:asciiTheme="minorHAnsi" w:hAnsiTheme="minorHAnsi"/>
                <w:sz w:val="20"/>
                <w:szCs w:val="20"/>
              </w:rPr>
            </w:pPr>
            <w:r w:rsidRPr="005E538A">
              <w:rPr>
                <w:rFonts w:asciiTheme="minorHAnsi" w:hAnsiTheme="minorHAnsi"/>
                <w:sz w:val="20"/>
                <w:szCs w:val="20"/>
              </w:rPr>
              <w:t>Enables implementation of more efficient service delivery.</w:t>
            </w:r>
          </w:p>
        </w:tc>
        <w:tc>
          <w:tcPr>
            <w:tcW w:w="0" w:type="auto"/>
          </w:tcPr>
          <w:p w:rsidR="00874674" w:rsidRPr="005E538A" w:rsidRDefault="00874674" w:rsidP="00AD62AE">
            <w:pPr>
              <w:spacing w:before="40" w:after="40"/>
              <w:rPr>
                <w:rFonts w:asciiTheme="minorHAnsi" w:hAnsiTheme="minorHAnsi"/>
                <w:sz w:val="20"/>
                <w:szCs w:val="20"/>
              </w:rPr>
            </w:pPr>
            <w:r w:rsidRPr="005E538A">
              <w:rPr>
                <w:rFonts w:asciiTheme="minorHAnsi" w:hAnsiTheme="minorHAnsi"/>
                <w:sz w:val="20"/>
                <w:szCs w:val="20"/>
              </w:rPr>
              <w:t xml:space="preserve">Adds process. Less prescriptive process </w:t>
            </w:r>
            <w:r w:rsidR="00597CC8" w:rsidRPr="005E538A">
              <w:rPr>
                <w:rFonts w:asciiTheme="minorHAnsi" w:hAnsiTheme="minorHAnsi"/>
                <w:sz w:val="20"/>
                <w:szCs w:val="20"/>
              </w:rPr>
              <w:t>potentia</w:t>
            </w:r>
            <w:r w:rsidR="00597CC8">
              <w:rPr>
                <w:rFonts w:asciiTheme="minorHAnsi" w:hAnsiTheme="minorHAnsi"/>
                <w:sz w:val="20"/>
                <w:szCs w:val="20"/>
              </w:rPr>
              <w:t>ll</w:t>
            </w:r>
            <w:r w:rsidR="00597CC8" w:rsidRPr="005E538A">
              <w:rPr>
                <w:rFonts w:asciiTheme="minorHAnsi" w:hAnsiTheme="minorHAnsi"/>
                <w:sz w:val="20"/>
                <w:szCs w:val="20"/>
              </w:rPr>
              <w:t>y</w:t>
            </w:r>
            <w:r w:rsidRPr="005E538A">
              <w:rPr>
                <w:rFonts w:asciiTheme="minorHAnsi" w:hAnsiTheme="minorHAnsi"/>
                <w:sz w:val="20"/>
                <w:szCs w:val="20"/>
              </w:rPr>
              <w:t xml:space="preserve"> results in wider discretion and more variable outcomes and potential for fragmentation.</w:t>
            </w:r>
          </w:p>
        </w:tc>
        <w:tc>
          <w:tcPr>
            <w:tcW w:w="0" w:type="auto"/>
          </w:tcPr>
          <w:p w:rsidR="00874674" w:rsidRPr="005E538A" w:rsidRDefault="00874674" w:rsidP="00AD62AE">
            <w:pPr>
              <w:spacing w:before="40" w:after="40"/>
              <w:rPr>
                <w:rFonts w:asciiTheme="minorHAnsi" w:hAnsiTheme="minorHAnsi"/>
                <w:sz w:val="20"/>
                <w:szCs w:val="20"/>
              </w:rPr>
            </w:pPr>
            <w:r w:rsidRPr="005E538A">
              <w:rPr>
                <w:rFonts w:asciiTheme="minorHAnsi" w:hAnsiTheme="minorHAnsi"/>
                <w:sz w:val="20"/>
                <w:szCs w:val="20"/>
              </w:rPr>
              <w:t>Enables more change and greater menu of options available to councils and the Commission.</w:t>
            </w:r>
          </w:p>
        </w:tc>
      </w:tr>
      <w:tr w:rsidR="00597CC8" w:rsidRPr="0051549A" w:rsidTr="00874674">
        <w:tc>
          <w:tcPr>
            <w:tcW w:w="0" w:type="auto"/>
          </w:tcPr>
          <w:p w:rsidR="00874674" w:rsidRPr="005E538A" w:rsidRDefault="00874674" w:rsidP="00AD62AE">
            <w:pPr>
              <w:rPr>
                <w:rFonts w:asciiTheme="minorHAnsi" w:hAnsiTheme="minorHAnsi"/>
                <w:b/>
                <w:sz w:val="20"/>
                <w:szCs w:val="20"/>
              </w:rPr>
            </w:pPr>
            <w:r w:rsidRPr="005E538A">
              <w:rPr>
                <w:rFonts w:asciiTheme="minorHAnsi" w:hAnsiTheme="minorHAnsi"/>
                <w:b/>
                <w:sz w:val="20"/>
                <w:szCs w:val="20"/>
              </w:rPr>
              <w:t>Sub-option 3.1:</w:t>
            </w:r>
          </w:p>
          <w:p w:rsidR="00874674" w:rsidRPr="005E538A" w:rsidRDefault="00652395" w:rsidP="00AD62AE">
            <w:pPr>
              <w:spacing w:before="40" w:after="40"/>
              <w:rPr>
                <w:rFonts w:asciiTheme="minorHAnsi" w:hAnsiTheme="minorHAnsi"/>
                <w:b/>
                <w:sz w:val="20"/>
                <w:szCs w:val="20"/>
                <w:u w:val="single"/>
              </w:rPr>
            </w:pPr>
            <w:r>
              <w:rPr>
                <w:rFonts w:asciiTheme="minorHAnsi" w:hAnsiTheme="minorHAnsi"/>
                <w:sz w:val="20"/>
                <w:szCs w:val="20"/>
              </w:rPr>
              <w:t>I</w:t>
            </w:r>
            <w:r w:rsidR="005E538A" w:rsidRPr="005E538A">
              <w:rPr>
                <w:rFonts w:asciiTheme="minorHAnsi" w:hAnsiTheme="minorHAnsi"/>
                <w:sz w:val="20"/>
                <w:szCs w:val="20"/>
              </w:rPr>
              <w:t>mprove the Commission-led reorganisation process and provide a new council-led process [</w:t>
            </w:r>
            <w:r w:rsidR="005E538A" w:rsidRPr="005E538A">
              <w:rPr>
                <w:rFonts w:asciiTheme="minorHAnsi" w:hAnsiTheme="minorHAnsi"/>
                <w:sz w:val="20"/>
                <w:szCs w:val="20"/>
                <w:u w:val="single"/>
              </w:rPr>
              <w:t>preferred option</w:t>
            </w:r>
            <w:r w:rsidR="005E538A" w:rsidRPr="005E538A">
              <w:rPr>
                <w:rFonts w:asciiTheme="minorHAnsi" w:hAnsiTheme="minorHAnsi"/>
                <w:sz w:val="20"/>
                <w:szCs w:val="20"/>
              </w:rPr>
              <w:t>]</w:t>
            </w:r>
            <w:r w:rsidR="00597CC8">
              <w:rPr>
                <w:rFonts w:asciiTheme="minorHAnsi" w:hAnsiTheme="minorHAnsi"/>
                <w:sz w:val="20"/>
                <w:szCs w:val="20"/>
              </w:rPr>
              <w:t>.</w:t>
            </w:r>
          </w:p>
        </w:tc>
        <w:tc>
          <w:tcPr>
            <w:tcW w:w="0" w:type="auto"/>
          </w:tcPr>
          <w:p w:rsidR="00874674" w:rsidRPr="005E538A" w:rsidRDefault="00874674" w:rsidP="00AD62AE">
            <w:pPr>
              <w:spacing w:before="40" w:after="40"/>
              <w:rPr>
                <w:rFonts w:asciiTheme="minorHAnsi" w:hAnsiTheme="minorHAnsi"/>
                <w:sz w:val="20"/>
                <w:szCs w:val="20"/>
              </w:rPr>
            </w:pPr>
            <w:r w:rsidRPr="005E538A">
              <w:rPr>
                <w:rFonts w:asciiTheme="minorHAnsi" w:hAnsiTheme="minorHAnsi"/>
                <w:sz w:val="20"/>
                <w:szCs w:val="20"/>
              </w:rPr>
              <w:t>Meets – ability to target reorganisation of services to achieve outcomes</w:t>
            </w:r>
            <w:r w:rsidR="00652395">
              <w:rPr>
                <w:rFonts w:asciiTheme="minorHAnsi" w:hAnsiTheme="minorHAnsi"/>
                <w:sz w:val="20"/>
                <w:szCs w:val="20"/>
              </w:rPr>
              <w:t>.</w:t>
            </w:r>
          </w:p>
          <w:p w:rsidR="00874674" w:rsidRPr="005E538A" w:rsidRDefault="00874674" w:rsidP="00AD62AE">
            <w:pPr>
              <w:spacing w:before="40" w:after="40"/>
              <w:rPr>
                <w:rFonts w:asciiTheme="minorHAnsi" w:hAnsiTheme="minorHAnsi"/>
                <w:sz w:val="20"/>
                <w:szCs w:val="20"/>
              </w:rPr>
            </w:pPr>
          </w:p>
        </w:tc>
        <w:tc>
          <w:tcPr>
            <w:tcW w:w="0" w:type="auto"/>
          </w:tcPr>
          <w:p w:rsidR="00874674" w:rsidRPr="005E538A" w:rsidRDefault="00874674" w:rsidP="00AD62AE">
            <w:pPr>
              <w:spacing w:before="40" w:after="40"/>
              <w:rPr>
                <w:rFonts w:asciiTheme="minorHAnsi" w:hAnsiTheme="minorHAnsi"/>
                <w:sz w:val="20"/>
                <w:szCs w:val="20"/>
              </w:rPr>
            </w:pPr>
            <w:r w:rsidRPr="005E538A">
              <w:rPr>
                <w:rFonts w:asciiTheme="minorHAnsi" w:hAnsiTheme="minorHAnsi"/>
                <w:sz w:val="20"/>
                <w:szCs w:val="20"/>
              </w:rPr>
              <w:t>Meets – reorganisation subject to consultation and polls</w:t>
            </w:r>
            <w:r w:rsidR="00597CC8">
              <w:rPr>
                <w:rFonts w:asciiTheme="minorHAnsi" w:hAnsiTheme="minorHAnsi"/>
                <w:sz w:val="20"/>
                <w:szCs w:val="20"/>
              </w:rPr>
              <w:t>.</w:t>
            </w:r>
          </w:p>
        </w:tc>
        <w:tc>
          <w:tcPr>
            <w:tcW w:w="0" w:type="auto"/>
          </w:tcPr>
          <w:p w:rsidR="00874674" w:rsidRPr="005E538A" w:rsidRDefault="00874674" w:rsidP="00AD62AE">
            <w:pPr>
              <w:spacing w:before="40" w:after="40"/>
              <w:rPr>
                <w:rFonts w:asciiTheme="minorHAnsi" w:hAnsiTheme="minorHAnsi"/>
                <w:sz w:val="20"/>
                <w:szCs w:val="20"/>
              </w:rPr>
            </w:pPr>
          </w:p>
        </w:tc>
        <w:tc>
          <w:tcPr>
            <w:tcW w:w="0" w:type="auto"/>
          </w:tcPr>
          <w:p w:rsidR="00874674" w:rsidRPr="005E538A" w:rsidRDefault="00874674" w:rsidP="00AD62AE">
            <w:pPr>
              <w:spacing w:before="40" w:after="40"/>
              <w:rPr>
                <w:rFonts w:asciiTheme="minorHAnsi" w:hAnsiTheme="minorHAnsi"/>
                <w:sz w:val="20"/>
                <w:szCs w:val="20"/>
              </w:rPr>
            </w:pPr>
            <w:r w:rsidRPr="005E538A">
              <w:rPr>
                <w:rFonts w:asciiTheme="minorHAnsi" w:hAnsiTheme="minorHAnsi"/>
                <w:sz w:val="20"/>
                <w:szCs w:val="20"/>
              </w:rPr>
              <w:t>Whilst no proposal would go ahead without net benefits, there could be establishment costs.</w:t>
            </w:r>
          </w:p>
          <w:p w:rsidR="00874674" w:rsidRDefault="00874674" w:rsidP="00AD62AE">
            <w:pPr>
              <w:spacing w:before="40" w:after="40"/>
              <w:rPr>
                <w:rFonts w:asciiTheme="minorHAnsi" w:hAnsiTheme="minorHAnsi"/>
                <w:sz w:val="20"/>
                <w:szCs w:val="20"/>
              </w:rPr>
            </w:pPr>
            <w:r w:rsidRPr="005E538A">
              <w:rPr>
                <w:rFonts w:asciiTheme="minorHAnsi" w:hAnsiTheme="minorHAnsi"/>
                <w:sz w:val="20"/>
                <w:szCs w:val="20"/>
              </w:rPr>
              <w:t>Opportunity costs from uncertainty for the duration of a reorganisation process.</w:t>
            </w:r>
          </w:p>
          <w:p w:rsidR="00597CC8" w:rsidRPr="005E538A" w:rsidRDefault="00597CC8" w:rsidP="00AD62AE">
            <w:pPr>
              <w:spacing w:before="40" w:after="40"/>
              <w:rPr>
                <w:rFonts w:asciiTheme="minorHAnsi" w:hAnsiTheme="minorHAnsi"/>
                <w:sz w:val="20"/>
                <w:szCs w:val="20"/>
              </w:rPr>
            </w:pPr>
            <w:r>
              <w:rPr>
                <w:rFonts w:asciiTheme="minorHAnsi" w:hAnsiTheme="minorHAnsi"/>
                <w:sz w:val="20"/>
                <w:szCs w:val="20"/>
              </w:rPr>
              <w:t>Risks arising from inappropriate exercise of powers.</w:t>
            </w:r>
          </w:p>
        </w:tc>
        <w:tc>
          <w:tcPr>
            <w:tcW w:w="0" w:type="auto"/>
          </w:tcPr>
          <w:p w:rsidR="00874674" w:rsidRPr="005E538A" w:rsidRDefault="00874674" w:rsidP="00597CC8">
            <w:pPr>
              <w:spacing w:before="40" w:after="40"/>
              <w:rPr>
                <w:rFonts w:asciiTheme="minorHAnsi" w:hAnsiTheme="minorHAnsi"/>
                <w:sz w:val="20"/>
                <w:szCs w:val="20"/>
              </w:rPr>
            </w:pPr>
            <w:r w:rsidRPr="005E538A">
              <w:rPr>
                <w:rFonts w:asciiTheme="minorHAnsi" w:hAnsiTheme="minorHAnsi"/>
                <w:sz w:val="20"/>
                <w:szCs w:val="20"/>
              </w:rPr>
              <w:t>Increase the likelihood of successful reorganisations by:</w:t>
            </w:r>
            <w:r w:rsidR="00597CC8">
              <w:rPr>
                <w:rFonts w:asciiTheme="minorHAnsi" w:hAnsiTheme="minorHAnsi"/>
                <w:sz w:val="20"/>
                <w:szCs w:val="20"/>
              </w:rPr>
              <w:t xml:space="preserve"> </w:t>
            </w:r>
            <w:r w:rsidRPr="005E538A">
              <w:rPr>
                <w:rFonts w:asciiTheme="minorHAnsi" w:hAnsiTheme="minorHAnsi"/>
                <w:sz w:val="20"/>
                <w:szCs w:val="20"/>
              </w:rPr>
              <w:t>enabling the Commission to act as a pro-active broker of change; and</w:t>
            </w:r>
            <w:r w:rsidR="00597CC8">
              <w:rPr>
                <w:rFonts w:asciiTheme="minorHAnsi" w:hAnsiTheme="minorHAnsi"/>
                <w:sz w:val="20"/>
                <w:szCs w:val="20"/>
              </w:rPr>
              <w:t xml:space="preserve"> </w:t>
            </w:r>
            <w:r w:rsidRPr="005E538A">
              <w:rPr>
                <w:rFonts w:asciiTheme="minorHAnsi" w:hAnsiTheme="minorHAnsi"/>
                <w:sz w:val="20"/>
                <w:szCs w:val="20"/>
              </w:rPr>
              <w:t>enabling councils to lead reorganisation proposals.</w:t>
            </w:r>
          </w:p>
          <w:p w:rsidR="00874674" w:rsidRDefault="00874674" w:rsidP="00AD62AE">
            <w:pPr>
              <w:spacing w:before="40" w:after="40"/>
              <w:rPr>
                <w:rFonts w:asciiTheme="minorHAnsi" w:hAnsiTheme="minorHAnsi"/>
                <w:sz w:val="20"/>
                <w:szCs w:val="20"/>
              </w:rPr>
            </w:pPr>
            <w:r w:rsidRPr="005E538A">
              <w:rPr>
                <w:rFonts w:asciiTheme="minorHAnsi" w:hAnsiTheme="minorHAnsi"/>
                <w:sz w:val="20"/>
                <w:szCs w:val="20"/>
              </w:rPr>
              <w:t>Enable the Commission and councils to adapt the size of a reorganisation process so it is proportionate and appropriate to the level of change being proposed.</w:t>
            </w:r>
          </w:p>
          <w:p w:rsidR="00597CC8" w:rsidRPr="005E538A" w:rsidRDefault="00597CC8" w:rsidP="00AD62AE">
            <w:pPr>
              <w:spacing w:before="40" w:after="40"/>
              <w:rPr>
                <w:rFonts w:asciiTheme="minorHAnsi" w:hAnsiTheme="minorHAnsi"/>
                <w:sz w:val="20"/>
                <w:szCs w:val="20"/>
              </w:rPr>
            </w:pPr>
            <w:r>
              <w:rPr>
                <w:rFonts w:asciiTheme="minorHAnsi" w:hAnsiTheme="minorHAnsi"/>
                <w:sz w:val="20"/>
                <w:szCs w:val="20"/>
              </w:rPr>
              <w:t>Ability to mitigate risks through greater accountability.</w:t>
            </w:r>
          </w:p>
        </w:tc>
      </w:tr>
    </w:tbl>
    <w:p w:rsidR="005E538A" w:rsidRPr="000F2C76" w:rsidRDefault="005E538A" w:rsidP="00597CC8">
      <w:pPr>
        <w:pStyle w:val="Cabinetpaperparasubsubheading"/>
        <w:spacing w:before="0"/>
        <w:rPr>
          <w:i w:val="0"/>
          <w:sz w:val="20"/>
          <w:szCs w:val="20"/>
          <w:lang w:eastAsia="en-NZ"/>
        </w:rPr>
      </w:pPr>
      <w:r w:rsidRPr="000F2C76">
        <w:rPr>
          <w:i w:val="0"/>
          <w:sz w:val="20"/>
          <w:szCs w:val="20"/>
          <w:lang w:eastAsia="en-NZ"/>
        </w:rPr>
        <w:t>Note: for brevity sub-option 3.2: improve the Commission-led reorganisation</w:t>
      </w:r>
      <w:r w:rsidR="00340A23" w:rsidRPr="000F2C76">
        <w:rPr>
          <w:i w:val="0"/>
          <w:sz w:val="20"/>
          <w:szCs w:val="20"/>
          <w:lang w:eastAsia="en-NZ"/>
        </w:rPr>
        <w:t xml:space="preserve"> process</w:t>
      </w:r>
      <w:r w:rsidRPr="000F2C76">
        <w:rPr>
          <w:i w:val="0"/>
          <w:sz w:val="20"/>
          <w:szCs w:val="20"/>
          <w:lang w:eastAsia="en-NZ"/>
        </w:rPr>
        <w:t xml:space="preserve"> has been excluded from the table.</w:t>
      </w:r>
    </w:p>
    <w:p w:rsidR="00874674" w:rsidRDefault="00874674" w:rsidP="00874674">
      <w:pPr>
        <w:keepLines w:val="0"/>
        <w:sectPr w:rsidR="00874674" w:rsidSect="005E538A">
          <w:pgSz w:w="16840" w:h="11907" w:orient="landscape" w:code="9"/>
          <w:pgMar w:top="1418" w:right="1418" w:bottom="1418" w:left="992" w:header="425" w:footer="635" w:gutter="0"/>
          <w:cols w:space="708"/>
          <w:docGrid w:linePitch="360"/>
        </w:sectPr>
      </w:pPr>
    </w:p>
    <w:p w:rsidR="0030401E" w:rsidRPr="00CB096F" w:rsidRDefault="0030401E" w:rsidP="0030401E">
      <w:pPr>
        <w:pStyle w:val="Heading2"/>
        <w:jc w:val="both"/>
      </w:pPr>
      <w:bookmarkStart w:id="72" w:name="_Toc444533582"/>
      <w:bookmarkStart w:id="73" w:name="_Toc444694046"/>
      <w:bookmarkEnd w:id="70"/>
      <w:r>
        <w:lastRenderedPageBreak/>
        <w:t>3.6</w:t>
      </w:r>
      <w:r>
        <w:tab/>
      </w:r>
      <w:r w:rsidRPr="00CB096F">
        <w:t>Mitigation of risks arising from preferred options</w:t>
      </w:r>
      <w:bookmarkEnd w:id="73"/>
    </w:p>
    <w:p w:rsidR="00AE7A80" w:rsidRDefault="00AE7A80" w:rsidP="00AE7A80">
      <w:pPr>
        <w:pStyle w:val="Heading3"/>
      </w:pPr>
      <w:bookmarkStart w:id="74" w:name="_Toc444694047"/>
      <w:r>
        <w:t>Risks from preferred options</w:t>
      </w:r>
      <w:bookmarkEnd w:id="72"/>
      <w:bookmarkEnd w:id="74"/>
    </w:p>
    <w:p w:rsidR="00AE7A80" w:rsidRPr="00C90828" w:rsidRDefault="00AE7A80" w:rsidP="00AE7A80">
      <w:pPr>
        <w:pStyle w:val="Numberedpara2level1"/>
        <w:tabs>
          <w:tab w:val="clear" w:pos="1135"/>
          <w:tab w:val="num" w:pos="567"/>
        </w:tabs>
        <w:ind w:left="567"/>
      </w:pPr>
      <w:r w:rsidRPr="00C90828">
        <w:t>Greater flexibility for the</w:t>
      </w:r>
      <w:r>
        <w:t xml:space="preserve"> Commission</w:t>
      </w:r>
      <w:r w:rsidRPr="00C90828">
        <w:t xml:space="preserve"> will result in a significant increase in</w:t>
      </w:r>
      <w:r>
        <w:t xml:space="preserve"> its</w:t>
      </w:r>
      <w:r w:rsidRPr="00C90828">
        <w:t xml:space="preserve"> role, powers and discretion.  These include:</w:t>
      </w:r>
    </w:p>
    <w:p w:rsidR="00AE7A80" w:rsidRDefault="00AE7A80" w:rsidP="00AE7A80">
      <w:pPr>
        <w:pStyle w:val="Style1"/>
        <w:numPr>
          <w:ilvl w:val="0"/>
          <w:numId w:val="24"/>
        </w:numPr>
        <w:spacing w:before="140" w:after="80"/>
        <w:jc w:val="left"/>
        <w:rPr>
          <w:rFonts w:asciiTheme="minorHAnsi" w:hAnsiTheme="minorHAnsi"/>
          <w:sz w:val="24"/>
        </w:rPr>
      </w:pPr>
      <w:r>
        <w:rPr>
          <w:rFonts w:asciiTheme="minorHAnsi" w:hAnsiTheme="minorHAnsi"/>
          <w:sz w:val="24"/>
        </w:rPr>
        <w:t>high discretion to determine its own work programme, rather than be required to respond to applications as they arrive. This includes the ability to choose to investigate local government arrangements on the Commission’s own initiative;</w:t>
      </w:r>
    </w:p>
    <w:p w:rsidR="00AE7A80" w:rsidRDefault="00AE7A80" w:rsidP="00AE7A80">
      <w:pPr>
        <w:pStyle w:val="Style1"/>
        <w:numPr>
          <w:ilvl w:val="0"/>
          <w:numId w:val="24"/>
        </w:numPr>
        <w:spacing w:before="140" w:after="80"/>
        <w:jc w:val="left"/>
        <w:rPr>
          <w:rFonts w:asciiTheme="minorHAnsi" w:hAnsiTheme="minorHAnsi"/>
          <w:sz w:val="24"/>
        </w:rPr>
      </w:pPr>
      <w:r>
        <w:rPr>
          <w:rFonts w:asciiTheme="minorHAnsi" w:hAnsiTheme="minorHAnsi"/>
          <w:sz w:val="24"/>
        </w:rPr>
        <w:t>high discretion about the process the Commission will use to progress an investigation/reorganisation; and</w:t>
      </w:r>
    </w:p>
    <w:p w:rsidR="00AE7A80" w:rsidRDefault="00AE7A80" w:rsidP="00AE7A80">
      <w:pPr>
        <w:pStyle w:val="Style1"/>
        <w:numPr>
          <w:ilvl w:val="0"/>
          <w:numId w:val="24"/>
        </w:numPr>
        <w:spacing w:before="140" w:after="80"/>
        <w:jc w:val="left"/>
        <w:rPr>
          <w:rFonts w:asciiTheme="minorHAnsi" w:hAnsiTheme="minorHAnsi"/>
          <w:sz w:val="24"/>
        </w:rPr>
      </w:pPr>
      <w:r>
        <w:rPr>
          <w:rFonts w:asciiTheme="minorHAnsi" w:hAnsiTheme="minorHAnsi"/>
          <w:sz w:val="24"/>
        </w:rPr>
        <w:t>new powers to implement the reorganisation of local government without recourse to a public poll.  This includes the ability to establish CCOs, compel councils to join existing CCOs, expanded powers to transfer functions and powers between councils, and boundary changes.</w:t>
      </w:r>
    </w:p>
    <w:p w:rsidR="00AE7A80" w:rsidRDefault="00AE7A80" w:rsidP="00AE7A80">
      <w:pPr>
        <w:pStyle w:val="Numberedpara2level1"/>
        <w:tabs>
          <w:tab w:val="clear" w:pos="1135"/>
          <w:tab w:val="num" w:pos="567"/>
        </w:tabs>
        <w:ind w:left="567"/>
      </w:pPr>
      <w:r>
        <w:t>These changes support a strengthening of the accountability arrangements for the Commission to ensure that the Minister of Local Government, Parliament and the local government sector can be confident that the Commission will exercise its increased discretion and powers wisely.</w:t>
      </w:r>
      <w:r w:rsidR="003B2A11">
        <w:rPr>
          <w:rStyle w:val="FootnoteReference"/>
        </w:rPr>
        <w:footnoteReference w:id="20"/>
      </w:r>
      <w:r>
        <w:t xml:space="preserve">  </w:t>
      </w:r>
    </w:p>
    <w:p w:rsidR="00AE7A80" w:rsidRDefault="00AE7A80" w:rsidP="00AE7A80">
      <w:pPr>
        <w:pStyle w:val="Numberedpara2level1"/>
        <w:tabs>
          <w:tab w:val="clear" w:pos="1135"/>
          <w:tab w:val="num" w:pos="567"/>
        </w:tabs>
        <w:ind w:left="567"/>
      </w:pPr>
      <w:r>
        <w:t>At the same time, an increase in the level of accountability between the Minister of Local Government and Commissioners also supports ensuring that Commissioners have the ability to carry out their roles and functions for which they are accountable.  This has implications in particular for the ability of Commissioners to appoint a Chief Executive to undertake tasks and functions on their behalf.</w:t>
      </w:r>
    </w:p>
    <w:p w:rsidR="00D94934" w:rsidRDefault="00D94934" w:rsidP="00D94934">
      <w:pPr>
        <w:pStyle w:val="Heading3"/>
      </w:pPr>
      <w:bookmarkStart w:id="75" w:name="_Toc444694048"/>
      <w:r>
        <w:t>Risk mitigations</w:t>
      </w:r>
      <w:bookmarkEnd w:id="75"/>
    </w:p>
    <w:p w:rsidR="002F4814" w:rsidRPr="002F4814" w:rsidRDefault="002F4814" w:rsidP="002F4814">
      <w:pPr>
        <w:pStyle w:val="Heading3"/>
        <w:rPr>
          <w:i/>
        </w:rPr>
      </w:pPr>
      <w:bookmarkStart w:id="76" w:name="_Toc444694049"/>
      <w:r>
        <w:rPr>
          <w:i/>
        </w:rPr>
        <w:t>Reorganisation process</w:t>
      </w:r>
      <w:bookmarkEnd w:id="76"/>
    </w:p>
    <w:p w:rsidR="00DB2897" w:rsidRDefault="00E95A2A" w:rsidP="00DB2897">
      <w:pPr>
        <w:pStyle w:val="Numberedpara2level1"/>
        <w:tabs>
          <w:tab w:val="clear" w:pos="1135"/>
          <w:tab w:val="num" w:pos="567"/>
        </w:tabs>
        <w:ind w:left="567"/>
      </w:pPr>
      <w:r w:rsidRPr="00017022">
        <w:t xml:space="preserve">We have identified </w:t>
      </w:r>
      <w:r w:rsidR="002F4814">
        <w:t xml:space="preserve">four </w:t>
      </w:r>
      <w:r w:rsidRPr="00017022">
        <w:t xml:space="preserve">broad </w:t>
      </w:r>
      <w:r w:rsidR="00DB2897">
        <w:t>checks and balances:</w:t>
      </w:r>
    </w:p>
    <w:p w:rsidR="0055216A" w:rsidRPr="0055216A" w:rsidRDefault="002F4814" w:rsidP="0055216A">
      <w:pPr>
        <w:pStyle w:val="Bullet"/>
      </w:pPr>
      <w:r w:rsidRPr="0055216A">
        <w:rPr>
          <w:b/>
        </w:rPr>
        <w:t>Additional accountability arrangements for the Commission</w:t>
      </w:r>
      <w:r w:rsidRPr="0055216A">
        <w:t xml:space="preserve"> – </w:t>
      </w:r>
      <w:r w:rsidR="0055216A" w:rsidRPr="0055216A">
        <w:t xml:space="preserve">Accountability arrangements between the </w:t>
      </w:r>
      <w:r w:rsidR="00652395">
        <w:t xml:space="preserve">Commission </w:t>
      </w:r>
      <w:r w:rsidR="0055216A" w:rsidRPr="0055216A">
        <w:t>and the Minister of Local Government (the Minister) currently reflect an arms-length relationship based</w:t>
      </w:r>
      <w:r w:rsidR="00652395">
        <w:t xml:space="preserve"> on the Commission</w:t>
      </w:r>
      <w:r w:rsidR="0055216A">
        <w:t xml:space="preserve">’s historical roles. The mitigation is </w:t>
      </w:r>
      <w:r w:rsidR="0055216A" w:rsidRPr="0055216A">
        <w:t xml:space="preserve">to build on existing accountability arrangements, by retaining the core provisions and introducing additional accountability measures that draw substantially on the </w:t>
      </w:r>
      <w:r w:rsidR="00C537F2">
        <w:t xml:space="preserve">accountability </w:t>
      </w:r>
      <w:r w:rsidR="00C537F2" w:rsidRPr="0055216A">
        <w:t xml:space="preserve">framework </w:t>
      </w:r>
      <w:r w:rsidR="00C537F2">
        <w:t xml:space="preserve">applying to </w:t>
      </w:r>
      <w:r w:rsidR="0055216A" w:rsidRPr="0055216A">
        <w:t>Crown entities</w:t>
      </w:r>
      <w:r w:rsidR="0055216A">
        <w:t>, including:</w:t>
      </w:r>
      <w:r w:rsidR="0055216A" w:rsidRPr="0055216A">
        <w:t xml:space="preserve"> </w:t>
      </w:r>
    </w:p>
    <w:p w:rsidR="0055216A" w:rsidRDefault="0055216A" w:rsidP="0055216A">
      <w:pPr>
        <w:pStyle w:val="Bulletlevel2"/>
      </w:pPr>
      <w:r>
        <w:lastRenderedPageBreak/>
        <w:t>the provision for the Minister to provide the Commission with an annual Letter of Expectation; and</w:t>
      </w:r>
    </w:p>
    <w:p w:rsidR="0055216A" w:rsidRDefault="0055216A" w:rsidP="0055216A">
      <w:pPr>
        <w:pStyle w:val="Bulletlevel2"/>
      </w:pPr>
      <w:r>
        <w:t>the requirement for the Commission to provide an annual Statement of Intent to the Minister, which takes account of the Minister’s Letter of Expectation;</w:t>
      </w:r>
    </w:p>
    <w:p w:rsidR="0055216A" w:rsidRDefault="0055216A" w:rsidP="0055216A">
      <w:pPr>
        <w:pStyle w:val="Bulletlevel2"/>
      </w:pPr>
      <w:r>
        <w:t>the ability for the Minister to direct the Commission to have regard to government policy (as with an Autonomous Crown Entity);</w:t>
      </w:r>
    </w:p>
    <w:p w:rsidR="0055216A" w:rsidRDefault="0055216A" w:rsidP="0055216A">
      <w:pPr>
        <w:pStyle w:val="Bulletlevel2"/>
      </w:pPr>
      <w:r>
        <w:t xml:space="preserve">the requirement that the Minister must be consulted on formation of the Commission’s Annual Work Programme, excluding those aspects that relate to </w:t>
      </w:r>
      <w:r w:rsidR="00C537F2">
        <w:t xml:space="preserve">ring-fenced </w:t>
      </w:r>
      <w:r>
        <w:t>statutorily independent functions;</w:t>
      </w:r>
    </w:p>
    <w:p w:rsidR="0055216A" w:rsidRDefault="0055216A" w:rsidP="0055216A">
      <w:pPr>
        <w:pStyle w:val="Bulletlevel2"/>
      </w:pPr>
      <w:r>
        <w:t xml:space="preserve">the ability for the Minister to review the operations and performance of the entity (as with a Crown Entity); and </w:t>
      </w:r>
    </w:p>
    <w:p w:rsidR="002F4814" w:rsidRPr="0055216A" w:rsidRDefault="0055216A" w:rsidP="0055216A">
      <w:pPr>
        <w:pStyle w:val="Bulletlevel2"/>
      </w:pPr>
      <w:r>
        <w:t>the ability f</w:t>
      </w:r>
      <w:r w:rsidR="00652395">
        <w:t xml:space="preserve">or the Minister to direct the </w:t>
      </w:r>
      <w:r>
        <w:t>C</w:t>
      </w:r>
      <w:r w:rsidR="00652395">
        <w:t>ommission</w:t>
      </w:r>
      <w:r>
        <w:t xml:space="preserve"> to investigate a local government arrangement and treat it as a reorganisation matter without being required to submit that </w:t>
      </w:r>
      <w:r w:rsidR="00340A23">
        <w:t>as a reorganisation application.</w:t>
      </w:r>
      <w:r w:rsidRPr="0055216A">
        <w:t xml:space="preserve"> </w:t>
      </w:r>
    </w:p>
    <w:p w:rsidR="000659E3" w:rsidRPr="000659E3" w:rsidRDefault="00DB2897" w:rsidP="00DB2897">
      <w:pPr>
        <w:pStyle w:val="Bullet"/>
      </w:pPr>
      <w:r w:rsidRPr="000659E3">
        <w:rPr>
          <w:b/>
        </w:rPr>
        <w:t xml:space="preserve">Statutory guidance for reorganisations </w:t>
      </w:r>
      <w:r w:rsidR="007247CE">
        <w:t>– the Commission</w:t>
      </w:r>
      <w:r w:rsidRPr="00425BC1">
        <w:t xml:space="preserve"> will need to be guided by criteria about what it investigates, the processes by which it does so (including public engagement) and what it see</w:t>
      </w:r>
      <w:r>
        <w:t>k</w:t>
      </w:r>
      <w:r w:rsidRPr="00425BC1">
        <w:t xml:space="preserve">s to achieve. </w:t>
      </w:r>
      <w:r w:rsidR="000659E3">
        <w:t xml:space="preserve"> Guidance will include </w:t>
      </w:r>
      <w:r w:rsidR="000659E3" w:rsidRPr="000659E3">
        <w:t xml:space="preserve">cost benefit considerations, community views, </w:t>
      </w:r>
      <w:r w:rsidR="000659E3">
        <w:t>effect of options on overall territorial authority viability.</w:t>
      </w:r>
    </w:p>
    <w:p w:rsidR="00DB2897" w:rsidRDefault="00DB2897" w:rsidP="00597CC8">
      <w:pPr>
        <w:pStyle w:val="Bullet"/>
      </w:pPr>
      <w:r w:rsidRPr="00FC4D35">
        <w:rPr>
          <w:b/>
        </w:rPr>
        <w:t>Use of polls</w:t>
      </w:r>
      <w:r>
        <w:rPr>
          <w:b/>
        </w:rPr>
        <w:t xml:space="preserve"> </w:t>
      </w:r>
      <w:r>
        <w:t>– the r</w:t>
      </w:r>
      <w:r w:rsidR="007247CE">
        <w:t xml:space="preserve">etention of polls where the Commission </w:t>
      </w:r>
      <w:r>
        <w:t xml:space="preserve">proposes to abolish, constitute or amalgamate local authorities. Polls will be introduced for a major transfer of water and/or transport </w:t>
      </w:r>
      <w:r w:rsidR="00E33E82" w:rsidRPr="00E33E82">
        <w:t>and/or RMA</w:t>
      </w:r>
      <w:r>
        <w:t xml:space="preserve"> functions from one local authority </w:t>
      </w:r>
      <w:r w:rsidR="00652395">
        <w:t>to another, except where the Commission</w:t>
      </w:r>
      <w:r w:rsidR="00597CC8">
        <w:t xml:space="preserve"> is satisfied </w:t>
      </w:r>
      <w:r>
        <w:t>all affected local author</w:t>
      </w:r>
      <w:r w:rsidR="00597CC8">
        <w:t>ities agree to the proposal.</w:t>
      </w:r>
    </w:p>
    <w:p w:rsidR="00DB2897" w:rsidRDefault="007247CE" w:rsidP="00597CC8">
      <w:pPr>
        <w:pStyle w:val="Bulletlevel2"/>
      </w:pPr>
      <w:r>
        <w:t>T</w:t>
      </w:r>
      <w:r w:rsidR="00DB2897">
        <w:t xml:space="preserve">he current </w:t>
      </w:r>
      <w:r w:rsidR="00597CC8">
        <w:t xml:space="preserve">process under which </w:t>
      </w:r>
      <w:r>
        <w:t xml:space="preserve">electors </w:t>
      </w:r>
      <w:r w:rsidR="00597CC8">
        <w:t xml:space="preserve">can </w:t>
      </w:r>
      <w:r>
        <w:t>demand a poll</w:t>
      </w:r>
      <w:r w:rsidR="00597CC8">
        <w:t xml:space="preserve"> via petition</w:t>
      </w:r>
      <w:r>
        <w:t xml:space="preserve"> could be </w:t>
      </w:r>
      <w:r w:rsidR="00597CC8">
        <w:t>replaced with an automatic right to vote in a poll (</w:t>
      </w:r>
      <w:r w:rsidR="00DB2897">
        <w:t>polls are almos</w:t>
      </w:r>
      <w:r w:rsidR="00597CC8">
        <w:t xml:space="preserve">t inevitable </w:t>
      </w:r>
      <w:r w:rsidR="00DB2897">
        <w:t>and removing the pe</w:t>
      </w:r>
      <w:r w:rsidR="00597CC8">
        <w:t xml:space="preserve">tition requirement will avoid 3 to </w:t>
      </w:r>
      <w:r w:rsidR="00DB2897">
        <w:t>4 month’s delay and a divisive impact on communities</w:t>
      </w:r>
      <w:r w:rsidR="00597CC8">
        <w:t>)</w:t>
      </w:r>
      <w:r w:rsidR="00DB2897">
        <w:t xml:space="preserve">. </w:t>
      </w:r>
    </w:p>
    <w:p w:rsidR="00D94934" w:rsidRDefault="00DB2897" w:rsidP="00D94934">
      <w:pPr>
        <w:pStyle w:val="Bullet"/>
      </w:pPr>
      <w:r>
        <w:rPr>
          <w:b/>
        </w:rPr>
        <w:t xml:space="preserve">Orders in Council </w:t>
      </w:r>
      <w:r>
        <w:t>–</w:t>
      </w:r>
      <w:r w:rsidRPr="001F6787">
        <w:t>Orders in Council to give effect to local authority reorganisation</w:t>
      </w:r>
      <w:r>
        <w:t>s</w:t>
      </w:r>
      <w:r w:rsidRPr="001F6787">
        <w:t xml:space="preserve"> </w:t>
      </w:r>
      <w:r w:rsidR="007247CE">
        <w:t xml:space="preserve">should </w:t>
      </w:r>
      <w:r>
        <w:t xml:space="preserve">be </w:t>
      </w:r>
      <w:r w:rsidRPr="001F6787">
        <w:t>recommended by the Minister</w:t>
      </w:r>
      <w:r>
        <w:t xml:space="preserve"> of Local Government </w:t>
      </w:r>
      <w:r w:rsidRPr="001F6787">
        <w:t xml:space="preserve">(rather than </w:t>
      </w:r>
      <w:r>
        <w:t xml:space="preserve">directly by </w:t>
      </w:r>
      <w:r w:rsidR="007247CE">
        <w:t>the Commission</w:t>
      </w:r>
      <w:r w:rsidRPr="001F6787">
        <w:t>) to the Executive Council. This change would bring the process for Orders in Council into line with standard practice</w:t>
      </w:r>
      <w:r>
        <w:t>. The legislation would require the Minister to recommend an Order in Council unless he or she was satisfied</w:t>
      </w:r>
      <w:r w:rsidRPr="001F6787">
        <w:t xml:space="preserve"> </w:t>
      </w:r>
      <w:r>
        <w:t xml:space="preserve">that </w:t>
      </w:r>
      <w:r w:rsidR="00652395">
        <w:t xml:space="preserve">the Commission </w:t>
      </w:r>
      <w:r w:rsidRPr="001F6787">
        <w:t>ha</w:t>
      </w:r>
      <w:r>
        <w:t>d not</w:t>
      </w:r>
      <w:r w:rsidRPr="001F6787">
        <w:t xml:space="preserve"> acted in accordance with its mandate and legislation.</w:t>
      </w:r>
    </w:p>
    <w:p w:rsidR="00D94934" w:rsidRPr="00126AFC" w:rsidRDefault="00652395" w:rsidP="00126AFC">
      <w:pPr>
        <w:pStyle w:val="Heading3"/>
        <w:rPr>
          <w:i/>
        </w:rPr>
      </w:pPr>
      <w:bookmarkStart w:id="77" w:name="_Toc444694050"/>
      <w:r>
        <w:rPr>
          <w:i/>
        </w:rPr>
        <w:t>Service</w:t>
      </w:r>
      <w:r w:rsidR="00B9508A" w:rsidRPr="00126AFC">
        <w:rPr>
          <w:i/>
        </w:rPr>
        <w:t xml:space="preserve"> delivery options</w:t>
      </w:r>
      <w:bookmarkEnd w:id="77"/>
    </w:p>
    <w:p w:rsidR="00953155" w:rsidRPr="00BC551F" w:rsidRDefault="00953155" w:rsidP="00953155">
      <w:pPr>
        <w:pStyle w:val="Numberedpara2level1"/>
        <w:tabs>
          <w:tab w:val="clear" w:pos="1135"/>
          <w:tab w:val="num" w:pos="567"/>
        </w:tabs>
        <w:ind w:left="567"/>
      </w:pPr>
      <w:r>
        <w:t>T</w:t>
      </w:r>
      <w:r w:rsidRPr="00BC551F">
        <w:t xml:space="preserve">he </w:t>
      </w:r>
      <w:r w:rsidR="005B267A">
        <w:t xml:space="preserve">LGA02 </w:t>
      </w:r>
      <w:r w:rsidRPr="00BC551F">
        <w:t>provisions governing CCOs</w:t>
      </w:r>
      <w:r w:rsidR="00B9508A">
        <w:t xml:space="preserve"> contain the following gaps</w:t>
      </w:r>
      <w:r w:rsidR="005B267A">
        <w:t>, which risk undermining the establishment and operation of joint-CCOs</w:t>
      </w:r>
      <w:r w:rsidRPr="00BC551F">
        <w:t>:</w:t>
      </w:r>
    </w:p>
    <w:p w:rsidR="00BB17CF" w:rsidRDefault="00BB17CF" w:rsidP="00953155">
      <w:pPr>
        <w:pStyle w:val="List123level2"/>
        <w:tabs>
          <w:tab w:val="num" w:pos="1871"/>
        </w:tabs>
        <w:ind w:left="1871" w:hanging="737"/>
      </w:pPr>
      <w:r>
        <w:t>no specific powers for the Commission to estab</w:t>
      </w:r>
      <w:r w:rsidR="00B9508A">
        <w:t>lish multiply-</w:t>
      </w:r>
      <w:r>
        <w:t>owned CCOs without a full amalgamation proposal</w:t>
      </w:r>
      <w:r w:rsidR="00B9508A">
        <w:t xml:space="preserve"> involving a core function</w:t>
      </w:r>
      <w:r>
        <w:t>;</w:t>
      </w:r>
    </w:p>
    <w:p w:rsidR="00953155" w:rsidRPr="00BC551F" w:rsidRDefault="00953155" w:rsidP="00953155">
      <w:pPr>
        <w:pStyle w:val="List123level2"/>
        <w:tabs>
          <w:tab w:val="num" w:pos="1871"/>
        </w:tabs>
        <w:ind w:left="1871" w:hanging="737"/>
      </w:pPr>
      <w:r w:rsidRPr="00BC551F">
        <w:lastRenderedPageBreak/>
        <w:t>no specific provisions facilitating the</w:t>
      </w:r>
      <w:r w:rsidR="0055216A">
        <w:t xml:space="preserve"> funding,</w:t>
      </w:r>
      <w:r w:rsidRPr="00BC551F">
        <w:t xml:space="preserve"> governance and management of </w:t>
      </w:r>
      <w:r w:rsidR="00A27A3E">
        <w:t>jointly-owned</w:t>
      </w:r>
      <w:r w:rsidRPr="00BC551F">
        <w:t xml:space="preserve"> CCOs; </w:t>
      </w:r>
    </w:p>
    <w:p w:rsidR="00953155" w:rsidRDefault="00953155" w:rsidP="00953155">
      <w:pPr>
        <w:pStyle w:val="List123level2"/>
        <w:tabs>
          <w:tab w:val="num" w:pos="1871"/>
        </w:tabs>
        <w:ind w:left="1871" w:hanging="737"/>
      </w:pPr>
      <w:r w:rsidRPr="00BC551F">
        <w:t>no processes to integrate strategic council planning with CCO planning and service delivery; and</w:t>
      </w:r>
    </w:p>
    <w:p w:rsidR="0055216A" w:rsidRPr="00BC551F" w:rsidRDefault="0055216A" w:rsidP="00953155">
      <w:pPr>
        <w:pStyle w:val="List123level2"/>
        <w:tabs>
          <w:tab w:val="num" w:pos="1871"/>
        </w:tabs>
        <w:ind w:left="1871" w:hanging="737"/>
      </w:pPr>
      <w:r w:rsidRPr="0055216A">
        <w:t>particularly in circumstances where there are multiple shareholder councils with different objectives</w:t>
      </w:r>
      <w:r w:rsidR="00340A23">
        <w:t xml:space="preserve">. There </w:t>
      </w:r>
      <w:r w:rsidRPr="0055216A">
        <w:t>is no effective mechanism for resolving differences.</w:t>
      </w:r>
    </w:p>
    <w:p w:rsidR="00B9508A" w:rsidRPr="00B9508A" w:rsidRDefault="00652395" w:rsidP="00176E69">
      <w:pPr>
        <w:pStyle w:val="Numberedpara2level1"/>
        <w:tabs>
          <w:tab w:val="clear" w:pos="1135"/>
          <w:tab w:val="num" w:pos="567"/>
        </w:tabs>
        <w:ind w:left="567"/>
      </w:pPr>
      <w:r>
        <w:t>The mitigations for these</w:t>
      </w:r>
      <w:r w:rsidR="00B9508A">
        <w:t xml:space="preserve"> gaps are set out below.</w:t>
      </w:r>
    </w:p>
    <w:p w:rsidR="00176E69" w:rsidRPr="00176E69" w:rsidRDefault="00176E69" w:rsidP="00176E69">
      <w:pPr>
        <w:pStyle w:val="Numberedpara2level1"/>
        <w:tabs>
          <w:tab w:val="clear" w:pos="1135"/>
          <w:tab w:val="num" w:pos="567"/>
        </w:tabs>
        <w:ind w:left="567"/>
      </w:pPr>
      <w:r>
        <w:rPr>
          <w:b/>
          <w:bCs/>
        </w:rPr>
        <w:t>Proposed mitigations (a):</w:t>
      </w:r>
    </w:p>
    <w:p w:rsidR="00BB17CF" w:rsidRPr="00BB17CF" w:rsidRDefault="00BB17CF" w:rsidP="00176E69">
      <w:pPr>
        <w:pStyle w:val="Bullet"/>
      </w:pPr>
      <w:r w:rsidRPr="00BB17CF">
        <w:t xml:space="preserve">The </w:t>
      </w:r>
      <w:r w:rsidR="005B267A">
        <w:t xml:space="preserve">mitigation is </w:t>
      </w:r>
      <w:r w:rsidRPr="00BB17CF">
        <w:t>providing the following powers to the Commission (subject to statutory guidance) in relati</w:t>
      </w:r>
      <w:r w:rsidR="00B9508A">
        <w:t>on to establishing multiply-</w:t>
      </w:r>
      <w:r w:rsidRPr="00BB17CF">
        <w:t>owned CCOs:</w:t>
      </w:r>
    </w:p>
    <w:p w:rsidR="00BB17CF" w:rsidRDefault="00B9508A" w:rsidP="00176E69">
      <w:pPr>
        <w:pStyle w:val="Bulletlevel2"/>
      </w:pPr>
      <w:r>
        <w:t>t</w:t>
      </w:r>
      <w:r w:rsidR="00BB17CF" w:rsidRPr="00BB17CF">
        <w:t>he power to establish a</w:t>
      </w:r>
      <w:r>
        <w:t xml:space="preserve"> CCO</w:t>
      </w:r>
      <w:r w:rsidR="00BB17CF" w:rsidRPr="00BB17CF">
        <w:t xml:space="preserve">, including a </w:t>
      </w:r>
      <w:r w:rsidR="00A27A3E">
        <w:t>jointly-owned</w:t>
      </w:r>
      <w:r>
        <w:t xml:space="preserve"> CCO</w:t>
      </w:r>
      <w:r w:rsidR="00BB17CF" w:rsidRPr="00BB17CF">
        <w:t>, as part of a reorganisation, even when no other change is proposed;</w:t>
      </w:r>
    </w:p>
    <w:p w:rsidR="00BB17CF" w:rsidRPr="00BB17CF" w:rsidRDefault="00B9508A" w:rsidP="00176E69">
      <w:pPr>
        <w:pStyle w:val="Bulletlevel2"/>
      </w:pPr>
      <w:r>
        <w:t>t</w:t>
      </w:r>
      <w:r w:rsidR="00BB17CF">
        <w:t>he power</w:t>
      </w:r>
      <w:r>
        <w:t xml:space="preserve">, </w:t>
      </w:r>
      <w:r w:rsidR="00BB17CF" w:rsidRPr="00BB17CF">
        <w:t>subject</w:t>
      </w:r>
      <w:r>
        <w:t xml:space="preserve"> to</w:t>
      </w:r>
      <w:r w:rsidR="007247CE">
        <w:t xml:space="preserve"> </w:t>
      </w:r>
      <w:r w:rsidR="00C537F2">
        <w:t xml:space="preserve">statutory criteria </w:t>
      </w:r>
      <w:r w:rsidR="007247CE">
        <w:t>to</w:t>
      </w:r>
      <w:r w:rsidR="00BB17CF" w:rsidRPr="00BB17CF">
        <w:t>:</w:t>
      </w:r>
    </w:p>
    <w:p w:rsidR="00BB17CF" w:rsidRPr="00BB17CF" w:rsidRDefault="00BB17CF" w:rsidP="00176E69">
      <w:pPr>
        <w:pStyle w:val="Bulletlevel3"/>
      </w:pPr>
      <w:r w:rsidRPr="00BB17CF">
        <w:t xml:space="preserve">change the shareholding of an existing </w:t>
      </w:r>
      <w:r w:rsidR="00652395">
        <w:t>CCO</w:t>
      </w:r>
      <w:r w:rsidR="007247CE">
        <w:t xml:space="preserve"> </w:t>
      </w:r>
      <w:r w:rsidRPr="00BB17CF">
        <w:t xml:space="preserve">by adding one or more additional local authorities; </w:t>
      </w:r>
    </w:p>
    <w:p w:rsidR="00BB17CF" w:rsidRDefault="00BB17CF" w:rsidP="00176E69">
      <w:pPr>
        <w:pStyle w:val="Bulletlevel3"/>
      </w:pPr>
      <w:r w:rsidRPr="00BB17CF">
        <w:t>abolish an existing</w:t>
      </w:r>
      <w:r w:rsidR="00B9508A">
        <w:t xml:space="preserve"> CCO</w:t>
      </w:r>
      <w:r w:rsidRPr="00BB17CF">
        <w:t xml:space="preserve">, and transfer its functions, assets and liabilities to a new or expanded CCO; </w:t>
      </w:r>
    </w:p>
    <w:p w:rsidR="00BB17CF" w:rsidRDefault="00B9508A" w:rsidP="00176E69">
      <w:pPr>
        <w:pStyle w:val="Bulletlevel2"/>
      </w:pPr>
      <w:r>
        <w:t>r</w:t>
      </w:r>
      <w:r w:rsidR="00BB17CF">
        <w:t>equiring</w:t>
      </w:r>
      <w:r w:rsidR="00BB17CF" w:rsidRPr="00BB17CF">
        <w:t xml:space="preserve"> local authorities to obtain the written agreement of the </w:t>
      </w:r>
      <w:r>
        <w:t xml:space="preserve">Commission </w:t>
      </w:r>
      <w:r w:rsidR="00BB17CF" w:rsidRPr="00BB17CF">
        <w:t xml:space="preserve">before undertaking formal consultation on a proposal to establish a </w:t>
      </w:r>
      <w:r w:rsidR="00A27A3E">
        <w:t>jointly-owned</w:t>
      </w:r>
      <w:r w:rsidR="00BB17CF" w:rsidRPr="00BB17CF">
        <w:t xml:space="preserve"> CCO for the purposes of delivering water, wastewater, stormwater or transport services</w:t>
      </w:r>
      <w:r w:rsidR="00652395">
        <w:t xml:space="preserve"> (or any combination of these);</w:t>
      </w:r>
    </w:p>
    <w:p w:rsidR="00BB17CF" w:rsidRPr="00BB17CF" w:rsidRDefault="00B9508A" w:rsidP="00176E69">
      <w:pPr>
        <w:pStyle w:val="Bulletlevel2"/>
      </w:pPr>
      <w:r>
        <w:t>p</w:t>
      </w:r>
      <w:r w:rsidR="00BB17CF">
        <w:t xml:space="preserve">owers </w:t>
      </w:r>
      <w:r w:rsidR="00BB17CF" w:rsidRPr="00BB17CF">
        <w:t xml:space="preserve">to investigate a proposal to establish a CCO, </w:t>
      </w:r>
      <w:r>
        <w:t xml:space="preserve">which may lead to the Commission intervening, for example to develop an </w:t>
      </w:r>
      <w:r w:rsidR="00BB17CF" w:rsidRPr="00BB17CF">
        <w:t>alternative or amended proposal as a reorganisa</w:t>
      </w:r>
      <w:r w:rsidR="00652395">
        <w:t>tion to achieve better outcomes; and</w:t>
      </w:r>
    </w:p>
    <w:p w:rsidR="00BB17CF" w:rsidRPr="00BB17CF" w:rsidRDefault="00B9508A" w:rsidP="00176E69">
      <w:pPr>
        <w:pStyle w:val="Bulletlevel2"/>
      </w:pPr>
      <w:r>
        <w:t>a</w:t>
      </w:r>
      <w:r w:rsidR="00BB17CF" w:rsidRPr="00BB17CF">
        <w:t xml:space="preserve"> formal dispute resolution role in relation to disputes between local authorities involved in the cr</w:t>
      </w:r>
      <w:r w:rsidR="00BB17CF">
        <w:t xml:space="preserve">eation of a </w:t>
      </w:r>
      <w:r w:rsidR="00A27A3E">
        <w:t>jointly-owned</w:t>
      </w:r>
      <w:r w:rsidR="00BB17CF">
        <w:t xml:space="preserve"> CCO.</w:t>
      </w:r>
    </w:p>
    <w:p w:rsidR="00BB17CF" w:rsidRPr="008D42D0" w:rsidRDefault="008D42D0" w:rsidP="00176E69">
      <w:pPr>
        <w:pStyle w:val="Numberedpara2level1"/>
        <w:tabs>
          <w:tab w:val="clear" w:pos="1135"/>
          <w:tab w:val="num" w:pos="567"/>
        </w:tabs>
        <w:ind w:left="567"/>
      </w:pPr>
      <w:r>
        <w:rPr>
          <w:b/>
          <w:bCs/>
        </w:rPr>
        <w:t>Proposed mitigations</w:t>
      </w:r>
      <w:r w:rsidR="001E2961">
        <w:rPr>
          <w:b/>
          <w:bCs/>
        </w:rPr>
        <w:t xml:space="preserve"> (b</w:t>
      </w:r>
      <w:r w:rsidR="00D34D22">
        <w:rPr>
          <w:b/>
          <w:bCs/>
        </w:rPr>
        <w:t>, c</w:t>
      </w:r>
      <w:r w:rsidR="001E2961">
        <w:rPr>
          <w:b/>
          <w:bCs/>
        </w:rPr>
        <w:t xml:space="preserve"> and d</w:t>
      </w:r>
      <w:r w:rsidR="00176E69">
        <w:rPr>
          <w:b/>
          <w:bCs/>
        </w:rPr>
        <w:t>)</w:t>
      </w:r>
      <w:r>
        <w:rPr>
          <w:b/>
          <w:bCs/>
        </w:rPr>
        <w:t>:</w:t>
      </w:r>
    </w:p>
    <w:p w:rsidR="008D42D0" w:rsidRDefault="005B267A" w:rsidP="00953155">
      <w:pPr>
        <w:pStyle w:val="Numberedpara2level2a"/>
      </w:pPr>
      <w:r>
        <w:rPr>
          <w:bCs/>
        </w:rPr>
        <w:t>I</w:t>
      </w:r>
      <w:r w:rsidR="00953155">
        <w:t>nte</w:t>
      </w:r>
      <w:r w:rsidR="008D42D0">
        <w:t xml:space="preserve">grated CCO and council planning: ensure that </w:t>
      </w:r>
      <w:r w:rsidR="00953155">
        <w:t xml:space="preserve">where CCOs deliver core services their activities </w:t>
      </w:r>
      <w:r w:rsidR="001E2961">
        <w:t xml:space="preserve">are </w:t>
      </w:r>
      <w:r w:rsidR="00953155">
        <w:t>closely integrated with council planning systems to ensure ratepayers receive efficient quality services</w:t>
      </w:r>
      <w:r w:rsidR="006B34C5">
        <w:rPr>
          <w:rStyle w:val="FootnoteReference"/>
        </w:rPr>
        <w:footnoteReference w:id="21"/>
      </w:r>
      <w:r w:rsidR="00652395">
        <w:t>.</w:t>
      </w:r>
    </w:p>
    <w:p w:rsidR="00953155" w:rsidRPr="00845E54" w:rsidRDefault="00953155" w:rsidP="00E45E0D">
      <w:pPr>
        <w:pStyle w:val="Numberedpara2level2a"/>
      </w:pPr>
      <w:r>
        <w:t>CCO funding</w:t>
      </w:r>
      <w:r w:rsidR="008D42D0">
        <w:t xml:space="preserve">: develop </w:t>
      </w:r>
      <w:r>
        <w:t>requirements for allowing a substantive CCO to manage its funding including the amount that shareholders commit, allocating a funding formula, managing disputes, funding tools and m</w:t>
      </w:r>
      <w:r w:rsidR="008D42D0">
        <w:t>anagement of borrowin</w:t>
      </w:r>
      <w:r w:rsidR="00652395">
        <w:t>g and debt.</w:t>
      </w:r>
    </w:p>
    <w:p w:rsidR="008D42D0" w:rsidRPr="00E33E82" w:rsidRDefault="00953155" w:rsidP="00953155">
      <w:pPr>
        <w:pStyle w:val="Numberedpara2level2a"/>
      </w:pPr>
      <w:r w:rsidRPr="00E33E82">
        <w:lastRenderedPageBreak/>
        <w:t>Restriction on pricing</w:t>
      </w:r>
      <w:r w:rsidR="008D42D0" w:rsidRPr="00E33E82">
        <w:t xml:space="preserve"> for water CCOs: </w:t>
      </w:r>
      <w:r w:rsidRPr="00E33E82">
        <w:t>Watercare Services Limited is prohibited from distributing</w:t>
      </w:r>
      <w:r w:rsidR="008D42D0" w:rsidRPr="00E33E82">
        <w:t xml:space="preserve"> surpluses to its shareholders; include </w:t>
      </w:r>
      <w:r w:rsidRPr="00E33E82">
        <w:t>a similar prohibition in the LGA02 for all water services</w:t>
      </w:r>
      <w:r w:rsidR="005B267A">
        <w:t xml:space="preserve"> CCOs.</w:t>
      </w:r>
    </w:p>
    <w:p w:rsidR="00953155" w:rsidRDefault="00953155" w:rsidP="00E45E0D">
      <w:pPr>
        <w:pStyle w:val="Numberedpara2level2a"/>
      </w:pPr>
      <w:r>
        <w:t>Establishing transport CCOs</w:t>
      </w:r>
      <w:r w:rsidR="008D42D0">
        <w:t xml:space="preserve">: </w:t>
      </w:r>
      <w:r>
        <w:t xml:space="preserve">provide for </w:t>
      </w:r>
      <w:r w:rsidRPr="0049303A">
        <w:t>the establishment</w:t>
      </w:r>
      <w:r>
        <w:t xml:space="preserve"> by reorganisation of</w:t>
      </w:r>
      <w:r w:rsidRPr="0049303A">
        <w:t xml:space="preserve"> </w:t>
      </w:r>
      <w:r w:rsidR="005B267A">
        <w:t xml:space="preserve">two </w:t>
      </w:r>
      <w:r>
        <w:t xml:space="preserve">preferred models of transport council-controlled organisations as follows: </w:t>
      </w:r>
    </w:p>
    <w:p w:rsidR="00953155" w:rsidRPr="00851C13" w:rsidRDefault="00953155" w:rsidP="00176E69">
      <w:pPr>
        <w:pStyle w:val="Bulletlevel2"/>
      </w:pPr>
      <w:r w:rsidRPr="0049303A">
        <w:t xml:space="preserve">regional transport CCOs </w:t>
      </w:r>
      <w:r>
        <w:t>to undertake</w:t>
      </w:r>
      <w:r w:rsidRPr="0049303A">
        <w:t xml:space="preserve"> all functions currently undertaken by shareholding </w:t>
      </w:r>
      <w:r>
        <w:t xml:space="preserve">local authorities </w:t>
      </w:r>
      <w:r w:rsidRPr="0049303A">
        <w:t>in relation to local roads, public transport (including contracting for public transport services), and transport planning;</w:t>
      </w:r>
      <w:r w:rsidR="00652395">
        <w:t xml:space="preserve"> </w:t>
      </w:r>
    </w:p>
    <w:p w:rsidR="008D42D0" w:rsidRDefault="00953155" w:rsidP="00176E69">
      <w:pPr>
        <w:pStyle w:val="Bulletlevel2"/>
      </w:pPr>
      <w:r w:rsidRPr="0049303A">
        <w:t xml:space="preserve">regional </w:t>
      </w:r>
      <w:r>
        <w:t>r</w:t>
      </w:r>
      <w:r w:rsidRPr="0049303A">
        <w:t xml:space="preserve">oading only CCOs </w:t>
      </w:r>
      <w:r>
        <w:t xml:space="preserve">to undertake </w:t>
      </w:r>
      <w:r w:rsidRPr="0049303A">
        <w:t xml:space="preserve">all functions currently undertaken by shareholding </w:t>
      </w:r>
      <w:r>
        <w:t xml:space="preserve">local authorities </w:t>
      </w:r>
      <w:r w:rsidRPr="0049303A">
        <w:t>in relation to local roads including maintenance, control and regulation, and improvements;</w:t>
      </w:r>
      <w:r w:rsidR="00C537F2">
        <w:t xml:space="preserve"> </w:t>
      </w:r>
      <w:r w:rsidR="00E33E82">
        <w:t>and</w:t>
      </w:r>
      <w:r w:rsidR="008D42D0">
        <w:t xml:space="preserve"> </w:t>
      </w:r>
    </w:p>
    <w:p w:rsidR="00953155" w:rsidRDefault="005B267A" w:rsidP="00176E69">
      <w:pPr>
        <w:pStyle w:val="Bulletlevel2"/>
      </w:pPr>
      <w:r>
        <w:t>ability to develop bespoke models, with the agreement of the Minister of Transport</w:t>
      </w:r>
      <w:r w:rsidR="00E33E82">
        <w:t>.</w:t>
      </w:r>
      <w:r w:rsidR="00C537F2">
        <w:rPr>
          <w:rStyle w:val="FootnoteReference"/>
        </w:rPr>
        <w:footnoteReference w:id="22"/>
      </w:r>
    </w:p>
    <w:p w:rsidR="0097551A" w:rsidRDefault="008D42D0" w:rsidP="00E45E0D">
      <w:pPr>
        <w:pStyle w:val="Numberedpara2level2a"/>
      </w:pPr>
      <w:r>
        <w:t xml:space="preserve">Tax liability: include </w:t>
      </w:r>
      <w:r w:rsidR="00953155" w:rsidRPr="00FF705A">
        <w:t>a set of generic tax provisions that would ensure any reorganisation of local government services and functions is carri</w:t>
      </w:r>
      <w:r>
        <w:t>ed out in a tax neutral manner.</w:t>
      </w:r>
    </w:p>
    <w:p w:rsidR="0097551A" w:rsidRDefault="0097551A" w:rsidP="0097551A">
      <w:r>
        <w:br w:type="page"/>
      </w:r>
    </w:p>
    <w:p w:rsidR="00E055F4" w:rsidRDefault="008E15EF" w:rsidP="00E055F4">
      <w:pPr>
        <w:pStyle w:val="Heading1"/>
        <w:spacing w:before="0"/>
      </w:pPr>
      <w:bookmarkStart w:id="78" w:name="_Toc444694051"/>
      <w:r>
        <w:lastRenderedPageBreak/>
        <w:t>Part 4</w:t>
      </w:r>
      <w:r w:rsidR="00E055F4">
        <w:t>: Consultation</w:t>
      </w:r>
      <w:bookmarkEnd w:id="78"/>
    </w:p>
    <w:p w:rsidR="00E055F4" w:rsidRPr="00C3577D" w:rsidRDefault="008E15EF" w:rsidP="00E055F4">
      <w:pPr>
        <w:pStyle w:val="Heading2"/>
      </w:pPr>
      <w:bookmarkStart w:id="79" w:name="_Toc444694052"/>
      <w:r>
        <w:t>4</w:t>
      </w:r>
      <w:r w:rsidR="00E055F4">
        <w:t>.1</w:t>
      </w:r>
      <w:r w:rsidR="00E055F4">
        <w:tab/>
        <w:t>Overview of part</w:t>
      </w:r>
      <w:bookmarkEnd w:id="79"/>
      <w:r w:rsidR="00E055F4">
        <w:t xml:space="preserve"> </w:t>
      </w:r>
    </w:p>
    <w:p w:rsidR="00E055F4" w:rsidRDefault="00E055F4" w:rsidP="00337DBC">
      <w:pPr>
        <w:pStyle w:val="Numberedpara2level1"/>
        <w:tabs>
          <w:tab w:val="clear" w:pos="1135"/>
          <w:tab w:val="num" w:pos="567"/>
        </w:tabs>
        <w:ind w:left="567"/>
      </w:pPr>
      <w:r w:rsidRPr="00C3577D">
        <w:t>This part of the RIS</w:t>
      </w:r>
      <w:r>
        <w:t xml:space="preserve"> describes the consultation undertaken on the proposals in this RIS.</w:t>
      </w:r>
    </w:p>
    <w:p w:rsidR="00E055F4" w:rsidRPr="0029339D" w:rsidRDefault="00E055F4" w:rsidP="008C64AD">
      <w:pPr>
        <w:pStyle w:val="Heading2"/>
        <w:numPr>
          <w:ilvl w:val="1"/>
          <w:numId w:val="29"/>
        </w:numPr>
      </w:pPr>
      <w:bookmarkStart w:id="80" w:name="_Toc444694053"/>
      <w:r w:rsidRPr="0029339D">
        <w:t>Consultation undertaken</w:t>
      </w:r>
      <w:bookmarkEnd w:id="80"/>
    </w:p>
    <w:p w:rsidR="00712447" w:rsidRPr="00E33E82" w:rsidRDefault="00337DBC" w:rsidP="003B02F4">
      <w:pPr>
        <w:pStyle w:val="Numberedpara2level1"/>
        <w:tabs>
          <w:tab w:val="clear" w:pos="1135"/>
          <w:tab w:val="num" w:pos="567"/>
        </w:tabs>
        <w:ind w:left="567"/>
      </w:pPr>
      <w:r w:rsidRPr="00E33E82">
        <w:t>The Treasury, the Ministry for the Environment, the Ministry of Business, Innovation and Employment, the Ministry of Transport, the New Zealand Transport Agency, the Ministry of Health, Land Information New Zealand, Te Puni Kōkiri, Ministry of Justice, Office of Treaty Settlements, Ministry of Primary Industries, Department of Conservation and Inland Revenue Department have been consulted on the proposals. The Department of the Prime Minister</w:t>
      </w:r>
      <w:r w:rsidR="003B02F4">
        <w:t xml:space="preserve"> and Cabinet has been informed. </w:t>
      </w:r>
      <w:r w:rsidR="00712447" w:rsidRPr="00E33E82">
        <w:t>The Department has undertaken to reflect the comments of other agencies in this document.</w:t>
      </w:r>
    </w:p>
    <w:p w:rsidR="00337DBC" w:rsidRPr="00E33E82" w:rsidRDefault="00337DBC" w:rsidP="00337DBC">
      <w:pPr>
        <w:pStyle w:val="Numberedpara2level1"/>
        <w:tabs>
          <w:tab w:val="clear" w:pos="1135"/>
          <w:tab w:val="num" w:pos="567"/>
        </w:tabs>
        <w:ind w:left="567"/>
      </w:pPr>
      <w:r w:rsidRPr="00E33E82">
        <w:t>In addition, the Local Government</w:t>
      </w:r>
      <w:r w:rsidR="00597CC8">
        <w:t xml:space="preserve"> Commission has been consulted and has provided</w:t>
      </w:r>
      <w:r w:rsidR="006C70EE">
        <w:t xml:space="preserve"> information from</w:t>
      </w:r>
      <w:r w:rsidR="00597CC8">
        <w:t xml:space="preserve"> its sector engagement that has assisted with the problem definition and options analysis.</w:t>
      </w:r>
    </w:p>
    <w:p w:rsidR="00E055F4" w:rsidRPr="00E33E82" w:rsidRDefault="00E055F4" w:rsidP="00337DBC">
      <w:pPr>
        <w:pStyle w:val="Numberedpara2level1"/>
        <w:tabs>
          <w:tab w:val="clear" w:pos="1135"/>
          <w:tab w:val="num" w:pos="567"/>
        </w:tabs>
        <w:ind w:left="567"/>
      </w:pPr>
      <w:r w:rsidRPr="00E33E82">
        <w:t>There has been targeted</w:t>
      </w:r>
      <w:r w:rsidR="003B02F4">
        <w:t xml:space="preserve"> engagement</w:t>
      </w:r>
      <w:r w:rsidRPr="00E33E82">
        <w:t xml:space="preserve"> in relation to a number of the proposals in this paper with:</w:t>
      </w:r>
    </w:p>
    <w:p w:rsidR="00E055F4" w:rsidRPr="00E33E82" w:rsidRDefault="00E055F4" w:rsidP="00E055F4">
      <w:pPr>
        <w:pStyle w:val="Bullet"/>
      </w:pPr>
      <w:r w:rsidRPr="00E33E82">
        <w:t>a specially convened reference group (local government and business leaders)</w:t>
      </w:r>
      <w:r w:rsidR="003B02F4">
        <w:t xml:space="preserve"> – which contributed to the development of the problem definition and possible options; and</w:t>
      </w:r>
    </w:p>
    <w:p w:rsidR="006415F3" w:rsidRPr="00E33E82" w:rsidRDefault="00E055F4" w:rsidP="006415F3">
      <w:pPr>
        <w:pStyle w:val="Bullet"/>
      </w:pPr>
      <w:r w:rsidRPr="00E33E82">
        <w:t>Local Government New Zealand</w:t>
      </w:r>
      <w:r w:rsidR="003B02F4">
        <w:t>.</w:t>
      </w:r>
    </w:p>
    <w:p w:rsidR="00337DBC" w:rsidRPr="00E33E82" w:rsidRDefault="00337DBC" w:rsidP="00337DBC">
      <w:pPr>
        <w:pStyle w:val="Numberedpara2level1"/>
        <w:tabs>
          <w:tab w:val="clear" w:pos="1135"/>
          <w:tab w:val="num" w:pos="567"/>
        </w:tabs>
        <w:ind w:left="567"/>
      </w:pPr>
      <w:r w:rsidRPr="00E33E82">
        <w:t xml:space="preserve">The public and the wider local government </w:t>
      </w:r>
      <w:r w:rsidR="00DB2897" w:rsidRPr="00E33E82">
        <w:t xml:space="preserve">sector have not been consulted </w:t>
      </w:r>
      <w:r w:rsidRPr="00E33E82">
        <w:t xml:space="preserve">in detail. This is due to the tight policy development timeframes required to introduce a bill by June 2016, which is necessary to allow local authorities adequate time to make submissions on the bill at select committee before the pre-election period for the 2016 local authority elections begins. </w:t>
      </w:r>
    </w:p>
    <w:p w:rsidR="00337DBC" w:rsidRDefault="00337DBC" w:rsidP="00337DBC">
      <w:r>
        <w:br w:type="page"/>
      </w:r>
    </w:p>
    <w:p w:rsidR="00E055F4" w:rsidRDefault="008E15EF" w:rsidP="00E055F4">
      <w:pPr>
        <w:pStyle w:val="Heading1"/>
      </w:pPr>
      <w:bookmarkStart w:id="81" w:name="_Toc444694054"/>
      <w:r>
        <w:lastRenderedPageBreak/>
        <w:t>Part 5</w:t>
      </w:r>
      <w:r w:rsidR="00E055F4">
        <w:t>: Conclusion and recommendations</w:t>
      </w:r>
      <w:bookmarkEnd w:id="81"/>
    </w:p>
    <w:p w:rsidR="00E14391" w:rsidRDefault="00E14391" w:rsidP="00CB096F">
      <w:pPr>
        <w:pStyle w:val="Numberedpara3level1"/>
        <w:numPr>
          <w:ilvl w:val="0"/>
          <w:numId w:val="19"/>
        </w:numPr>
        <w:tabs>
          <w:tab w:val="clear" w:pos="1135"/>
          <w:tab w:val="num" w:pos="567"/>
        </w:tabs>
        <w:ind w:left="567"/>
      </w:pPr>
      <w:r>
        <w:t>O</w:t>
      </w:r>
      <w:r w:rsidRPr="00E14391">
        <w:t xml:space="preserve">ur system of local government was not designed to support the way New Zealanders </w:t>
      </w:r>
      <w:r w:rsidR="00E33E82">
        <w:t xml:space="preserve">live, work and do business </w:t>
      </w:r>
      <w:r w:rsidRPr="00E14391">
        <w:t>within and between jurisdictions, and the changi</w:t>
      </w:r>
      <w:r w:rsidR="00CB096F">
        <w:t xml:space="preserve">ng demographics of communities. </w:t>
      </w:r>
      <w:r>
        <w:t>It</w:t>
      </w:r>
      <w:r w:rsidRPr="00E14391">
        <w:t xml:space="preserve"> limits councils’ ability to adequately respond to and provide for regional and sub-regional economic and population dynamics and remain responsive to local preferences. Some services are provided sub-optimally because of lack of scale, integration, and strategic oversight across local government jurisdictions. </w:t>
      </w:r>
    </w:p>
    <w:p w:rsidR="00E14391" w:rsidRDefault="00E14391" w:rsidP="00E14391">
      <w:pPr>
        <w:pStyle w:val="Numberedpara3level1"/>
        <w:numPr>
          <w:ilvl w:val="0"/>
          <w:numId w:val="19"/>
        </w:numPr>
        <w:tabs>
          <w:tab w:val="clear" w:pos="1135"/>
          <w:tab w:val="num" w:pos="567"/>
        </w:tabs>
        <w:ind w:left="567"/>
      </w:pPr>
      <w:r>
        <w:t>In response, the Government has made a public commitment to reform.</w:t>
      </w:r>
    </w:p>
    <w:p w:rsidR="00DF4D4E" w:rsidRDefault="00E14391" w:rsidP="00DF4D4E">
      <w:pPr>
        <w:pStyle w:val="Numberedpara3level1"/>
        <w:numPr>
          <w:ilvl w:val="0"/>
          <w:numId w:val="19"/>
        </w:numPr>
        <w:tabs>
          <w:tab w:val="clear" w:pos="1135"/>
          <w:tab w:val="num" w:pos="567"/>
        </w:tabs>
        <w:ind w:left="567"/>
      </w:pPr>
      <w:r>
        <w:t xml:space="preserve">This RIS has considered possible options for addressing the problem and </w:t>
      </w:r>
      <w:r w:rsidR="00DF4D4E">
        <w:t>achieving</w:t>
      </w:r>
      <w:r>
        <w:t xml:space="preserve"> the following objectives:</w:t>
      </w:r>
    </w:p>
    <w:p w:rsidR="00DF4D4E" w:rsidRDefault="00DF4D4E" w:rsidP="00DF4D4E">
      <w:pPr>
        <w:pStyle w:val="Bullet"/>
      </w:pPr>
      <w:r>
        <w:t>enable and encourage local government, in response to the increasingly challenging demographic, technological and economic environment in which it works, to:</w:t>
      </w:r>
    </w:p>
    <w:p w:rsidR="00DF4D4E" w:rsidRDefault="00DF4D4E" w:rsidP="00DF4D4E">
      <w:pPr>
        <w:pStyle w:val="Bulletlevel2"/>
      </w:pPr>
      <w:r>
        <w:t>deliver coordinated an</w:t>
      </w:r>
      <w:r w:rsidR="00652395">
        <w:t>d cost effective local services;</w:t>
      </w:r>
      <w:r>
        <w:t xml:space="preserve"> </w:t>
      </w:r>
    </w:p>
    <w:p w:rsidR="00DF4D4E" w:rsidRDefault="00DF4D4E" w:rsidP="00DF4D4E">
      <w:pPr>
        <w:pStyle w:val="Bulletlevel2"/>
      </w:pPr>
      <w:r>
        <w:t>support regional growth</w:t>
      </w:r>
      <w:r w:rsidR="00652395">
        <w:t>;</w:t>
      </w:r>
      <w:r>
        <w:t xml:space="preserve"> and </w:t>
      </w:r>
    </w:p>
    <w:p w:rsidR="00DF4D4E" w:rsidRDefault="00DF4D4E" w:rsidP="00DF4D4E">
      <w:pPr>
        <w:pStyle w:val="Bulletlevel2"/>
      </w:pPr>
      <w:r>
        <w:t>remain responsive to local preferences. </w:t>
      </w:r>
    </w:p>
    <w:p w:rsidR="00E14391" w:rsidRDefault="00DF4D4E" w:rsidP="00E14391">
      <w:pPr>
        <w:pStyle w:val="Numberedpara3level1"/>
        <w:numPr>
          <w:ilvl w:val="0"/>
          <w:numId w:val="19"/>
        </w:numPr>
        <w:tabs>
          <w:tab w:val="clear" w:pos="1135"/>
          <w:tab w:val="num" w:pos="567"/>
        </w:tabs>
        <w:ind w:left="567"/>
      </w:pPr>
      <w:r>
        <w:t>This RIS, has concluded that the following targeted solutions can deliver meaningful change and lift local government performance:</w:t>
      </w:r>
    </w:p>
    <w:p w:rsidR="00E14391" w:rsidRDefault="00E14391" w:rsidP="00E14391">
      <w:pPr>
        <w:pStyle w:val="Bullet"/>
      </w:pPr>
      <w:r>
        <w:t>provide more flexible approaches to reorganisation;</w:t>
      </w:r>
    </w:p>
    <w:p w:rsidR="00E14391" w:rsidRDefault="00E14391" w:rsidP="00E14391">
      <w:pPr>
        <w:pStyle w:val="Bullet"/>
      </w:pPr>
      <w:r>
        <w:t>enable council-led reorganisations for the first time;</w:t>
      </w:r>
    </w:p>
    <w:p w:rsidR="00E14391" w:rsidRDefault="00652395" w:rsidP="00E14391">
      <w:pPr>
        <w:pStyle w:val="Bullet"/>
      </w:pPr>
      <w:r>
        <w:t xml:space="preserve">give the Commission </w:t>
      </w:r>
      <w:r w:rsidR="00E14391">
        <w:t xml:space="preserve">enhanced powers, with suitable checks and balances, so that it can take a more pro-active, broker role, rather than just reacting to reorganisation proposals; </w:t>
      </w:r>
    </w:p>
    <w:p w:rsidR="00E14391" w:rsidRDefault="00E14391" w:rsidP="00E14391">
      <w:pPr>
        <w:pStyle w:val="Bullet"/>
      </w:pPr>
      <w:r>
        <w:t>make greater use of co</w:t>
      </w:r>
      <w:r w:rsidR="00652395">
        <w:t>uncil-controlled CCOs</w:t>
      </w:r>
      <w:r>
        <w:t xml:space="preserve">, with improved accountability tools to safeguard democratic control; </w:t>
      </w:r>
    </w:p>
    <w:p w:rsidR="00E14391" w:rsidRDefault="00E14391" w:rsidP="00E14391">
      <w:pPr>
        <w:pStyle w:val="Bullet"/>
      </w:pPr>
      <w:r>
        <w:t xml:space="preserve">provide, through a reorganisation, for water CCOs with statutory powers and for </w:t>
      </w:r>
      <w:r w:rsidRPr="00E33E82">
        <w:t>two ‘pre-approved’ models of transport CCOs, plus enabling ‘bespoke’ transport CCOs subject to the approval of the Minister of Transport;</w:t>
      </w:r>
      <w:r>
        <w:t xml:space="preserve"> </w:t>
      </w:r>
    </w:p>
    <w:p w:rsidR="00E14391" w:rsidRDefault="00E14391" w:rsidP="00E14391">
      <w:pPr>
        <w:pStyle w:val="Bullet"/>
      </w:pPr>
      <w:r>
        <w:t xml:space="preserve">give greater ability to transfer functions between territorial authorities and regional councils; and </w:t>
      </w:r>
    </w:p>
    <w:p w:rsidR="00E14391" w:rsidRDefault="00E14391" w:rsidP="00E14391">
      <w:pPr>
        <w:pStyle w:val="Bullet"/>
      </w:pPr>
      <w:r>
        <w:t xml:space="preserve">create joint governance arrangements for areas of common and/or shared interest. </w:t>
      </w:r>
    </w:p>
    <w:p w:rsidR="00DF4D4E" w:rsidRDefault="00E14391" w:rsidP="00E14391">
      <w:pPr>
        <w:pStyle w:val="Numberedpara3level1"/>
        <w:numPr>
          <w:ilvl w:val="0"/>
          <w:numId w:val="19"/>
        </w:numPr>
        <w:tabs>
          <w:tab w:val="clear" w:pos="1135"/>
          <w:tab w:val="num" w:pos="567"/>
        </w:tabs>
        <w:ind w:left="567"/>
      </w:pPr>
      <w:r>
        <w:t xml:space="preserve">These measures will help local authorities to develop scale and efficiency in their service delivery arrangements without communities losing voice and choice. </w:t>
      </w:r>
    </w:p>
    <w:p w:rsidR="00387512" w:rsidRDefault="00DF4D4E" w:rsidP="00E14391">
      <w:pPr>
        <w:pStyle w:val="Numberedpara3level1"/>
        <w:numPr>
          <w:ilvl w:val="0"/>
          <w:numId w:val="19"/>
        </w:numPr>
        <w:tabs>
          <w:tab w:val="clear" w:pos="1135"/>
          <w:tab w:val="num" w:pos="567"/>
        </w:tabs>
        <w:ind w:left="567"/>
      </w:pPr>
      <w:r>
        <w:t>However, appropriate check</w:t>
      </w:r>
      <w:r w:rsidR="001E2961">
        <w:t>s</w:t>
      </w:r>
      <w:r>
        <w:t xml:space="preserve"> and balances will be critical as the package is co-</w:t>
      </w:r>
      <w:r w:rsidR="00387512">
        <w:t>regulatory,</w:t>
      </w:r>
      <w:r>
        <w:t xml:space="preserve"> the outcomes are contingent on both the Commission and councils implementing the reforms. </w:t>
      </w:r>
    </w:p>
    <w:p w:rsidR="00DF4D4E" w:rsidRDefault="00DF4D4E" w:rsidP="00E14391">
      <w:pPr>
        <w:pStyle w:val="Numberedpara3level1"/>
        <w:numPr>
          <w:ilvl w:val="0"/>
          <w:numId w:val="19"/>
        </w:numPr>
        <w:tabs>
          <w:tab w:val="clear" w:pos="1135"/>
          <w:tab w:val="num" w:pos="567"/>
        </w:tabs>
        <w:ind w:left="567"/>
      </w:pPr>
      <w:r>
        <w:lastRenderedPageBreak/>
        <w:t>The cumulative impacts of these reforms entail the Commission</w:t>
      </w:r>
      <w:r w:rsidR="00387512">
        <w:t xml:space="preserve"> and consequentially local government </w:t>
      </w:r>
      <w:r>
        <w:t>having closer links to government policy and additional power (</w:t>
      </w:r>
      <w:r w:rsidR="00387512">
        <w:t>e.g.</w:t>
      </w:r>
      <w:r>
        <w:t xml:space="preserve"> to compel councils to join a joint CCO</w:t>
      </w:r>
      <w:r w:rsidR="00387512">
        <w:t xml:space="preserve"> if there is net benefit</w:t>
      </w:r>
      <w:r>
        <w:t>).</w:t>
      </w:r>
      <w:r w:rsidR="00387512">
        <w:t xml:space="preserve"> The Commission’s powers will enable change, but could lessen council independence. This risk is mitigated by the use of polls for significant changes. The changes acknowledge the interdependencies between New Zealand’s</w:t>
      </w:r>
      <w:r w:rsidR="00573F4D">
        <w:t xml:space="preserve"> councils</w:t>
      </w:r>
      <w:r w:rsidR="00387512">
        <w:t xml:space="preserve"> in terms of producing positive economic outcomes and lifting prosperity. </w:t>
      </w:r>
    </w:p>
    <w:p w:rsidR="00E055F4" w:rsidRDefault="00DF4D4E" w:rsidP="00E055F4">
      <w:pPr>
        <w:pStyle w:val="Numberedpara3level1"/>
        <w:numPr>
          <w:ilvl w:val="0"/>
          <w:numId w:val="19"/>
        </w:numPr>
        <w:tabs>
          <w:tab w:val="clear" w:pos="1135"/>
          <w:tab w:val="num" w:pos="567"/>
        </w:tabs>
        <w:ind w:left="567"/>
      </w:pPr>
      <w:r>
        <w:t>The package would provide</w:t>
      </w:r>
      <w:r w:rsidR="00387512">
        <w:t xml:space="preserve"> significant opportu</w:t>
      </w:r>
      <w:r w:rsidR="006C70EE">
        <w:t xml:space="preserve">nities for local government to make efficiency and effectiveness gains </w:t>
      </w:r>
      <w:r w:rsidR="00387512">
        <w:t>in</w:t>
      </w:r>
      <w:r>
        <w:t xml:space="preserve"> </w:t>
      </w:r>
      <w:r w:rsidR="006C70EE">
        <w:t xml:space="preserve">the areas of </w:t>
      </w:r>
      <w:r>
        <w:t>water, tra</w:t>
      </w:r>
      <w:r w:rsidR="00387512">
        <w:t>nsport and economic deve</w:t>
      </w:r>
      <w:r w:rsidR="006C70EE">
        <w:t>lopment.</w:t>
      </w:r>
    </w:p>
    <w:p w:rsidR="00CB096F" w:rsidRDefault="00CB096F" w:rsidP="00CB096F">
      <w:pPr>
        <w:pStyle w:val="Numberedpara2level1"/>
        <w:tabs>
          <w:tab w:val="clear" w:pos="1135"/>
          <w:tab w:val="num" w:pos="567"/>
        </w:tabs>
        <w:ind w:left="567"/>
      </w:pPr>
      <w:r>
        <w:t>A range of Gov</w:t>
      </w:r>
      <w:r>
        <w:rPr>
          <w:lang w:eastAsia="en-NZ"/>
        </w:rPr>
        <w:t>e</w:t>
      </w:r>
      <w:r>
        <w:t>rnment initiatives is underway to address broader national challenges. The preferred regulatory options outlined in this RIS will complement these Government priorities as follows</w:t>
      </w:r>
      <w:r w:rsidRPr="00C25C96">
        <w:t>:</w:t>
      </w:r>
    </w:p>
    <w:p w:rsidR="00CB096F" w:rsidRDefault="00CB096F" w:rsidP="00FF1B1B">
      <w:pPr>
        <w:pStyle w:val="Bullet"/>
      </w:pPr>
      <w:r>
        <w:t>Regional economic growth: through greater coordination of best practice services.</w:t>
      </w:r>
    </w:p>
    <w:p w:rsidR="00CB096F" w:rsidRDefault="00CB096F" w:rsidP="00FF1B1B">
      <w:pPr>
        <w:pStyle w:val="Bullet"/>
      </w:pPr>
      <w:r>
        <w:t>Improving land supply for housing: through responsive planning and cost effective investment in infrastructure.</w:t>
      </w:r>
    </w:p>
    <w:p w:rsidR="00CB096F" w:rsidRDefault="00CB096F" w:rsidP="00FF1B1B">
      <w:pPr>
        <w:pStyle w:val="Bullet"/>
      </w:pPr>
      <w:r>
        <w:t>Implementing the National Infrastructure Plan’s vision of resilient and coordinated infrastructure contributing to a strong economy and high living standards: through better integration.</w:t>
      </w:r>
    </w:p>
    <w:p w:rsidR="00CB096F" w:rsidRDefault="00CB096F" w:rsidP="00FF1B1B">
      <w:pPr>
        <w:pStyle w:val="Bullet"/>
      </w:pPr>
      <w:r>
        <w:t>The RMA reforms: through proposals to facilitate joint governance arrangements and increase capability (both have shared drivers of facilitating regional economic growth and development, encouraging collaboration between councils and streamlining processes).</w:t>
      </w:r>
    </w:p>
    <w:p w:rsidR="00CB096F" w:rsidRPr="00C3577D" w:rsidRDefault="00CB096F" w:rsidP="00910E91">
      <w:pPr>
        <w:pStyle w:val="Numberedpara3level1"/>
        <w:numPr>
          <w:ilvl w:val="0"/>
          <w:numId w:val="0"/>
        </w:numPr>
        <w:ind w:left="567"/>
      </w:pPr>
    </w:p>
    <w:p w:rsidR="00E055F4" w:rsidRDefault="00E055F4" w:rsidP="00E055F4">
      <w:pPr>
        <w:keepLines w:val="0"/>
        <w:rPr>
          <w:i/>
        </w:rPr>
      </w:pPr>
      <w:r>
        <w:rPr>
          <w:i/>
        </w:rPr>
        <w:br w:type="page"/>
      </w:r>
    </w:p>
    <w:p w:rsidR="00E055F4" w:rsidRDefault="008E15EF" w:rsidP="00E055F4">
      <w:pPr>
        <w:pStyle w:val="Heading1"/>
      </w:pPr>
      <w:bookmarkStart w:id="82" w:name="_Toc444694055"/>
      <w:r>
        <w:lastRenderedPageBreak/>
        <w:t>Part 6</w:t>
      </w:r>
      <w:r w:rsidR="00E055F4">
        <w:t>: Implementation plan</w:t>
      </w:r>
      <w:bookmarkEnd w:id="82"/>
    </w:p>
    <w:p w:rsidR="00387512" w:rsidRDefault="00387512" w:rsidP="00387512">
      <w:pPr>
        <w:pStyle w:val="Heading2"/>
      </w:pPr>
      <w:bookmarkStart w:id="83" w:name="_Toc444694056"/>
      <w:r>
        <w:t>6.1</w:t>
      </w:r>
      <w:r>
        <w:tab/>
        <w:t>Overview of part</w:t>
      </w:r>
      <w:bookmarkEnd w:id="83"/>
      <w:r>
        <w:t xml:space="preserve"> </w:t>
      </w:r>
    </w:p>
    <w:p w:rsidR="00387512" w:rsidRPr="0029339D" w:rsidRDefault="00387512" w:rsidP="00387512">
      <w:pPr>
        <w:pStyle w:val="Numberedpara2level1"/>
        <w:tabs>
          <w:tab w:val="clear" w:pos="1135"/>
          <w:tab w:val="num" w:pos="567"/>
        </w:tabs>
        <w:ind w:left="567"/>
      </w:pPr>
      <w:r>
        <w:t xml:space="preserve"> This part of the RIS summarises how the </w:t>
      </w:r>
      <w:r w:rsidR="00573F4D">
        <w:t xml:space="preserve">preferred options </w:t>
      </w:r>
      <w:r>
        <w:t>will be implemented</w:t>
      </w:r>
      <w:r w:rsidR="00573F4D">
        <w:t xml:space="preserve"> (subject to Government policy decisions)</w:t>
      </w:r>
      <w:r>
        <w:t>.</w:t>
      </w:r>
    </w:p>
    <w:p w:rsidR="00387512" w:rsidRDefault="00387512" w:rsidP="00387512">
      <w:pPr>
        <w:pStyle w:val="Heading2"/>
      </w:pPr>
      <w:bookmarkStart w:id="84" w:name="_Toc444694057"/>
      <w:r>
        <w:t>6.2</w:t>
      </w:r>
      <w:r>
        <w:tab/>
        <w:t>Implementation plan</w:t>
      </w:r>
      <w:bookmarkEnd w:id="84"/>
    </w:p>
    <w:p w:rsidR="00387512" w:rsidRDefault="00387512" w:rsidP="00387512">
      <w:pPr>
        <w:pStyle w:val="Numberedpara2level1"/>
        <w:tabs>
          <w:tab w:val="clear" w:pos="1135"/>
          <w:tab w:val="num" w:pos="567"/>
        </w:tabs>
        <w:ind w:left="567"/>
      </w:pPr>
      <w:r>
        <w:t>Timely implementation is important to harness current proposals for change in local government (i.e. Waikato Water CCO, a new regional conversation approach by the Commission)</w:t>
      </w:r>
      <w:r w:rsidR="006C70EE">
        <w:t>,</w:t>
      </w:r>
      <w:r>
        <w:t xml:space="preserve"> to provide certainty and</w:t>
      </w:r>
      <w:r w:rsidR="006C70EE">
        <w:t xml:space="preserve"> to grow existing </w:t>
      </w:r>
      <w:r>
        <w:t>momentum for change.</w:t>
      </w:r>
    </w:p>
    <w:p w:rsidR="00387512" w:rsidRDefault="00387512" w:rsidP="00387512">
      <w:pPr>
        <w:pStyle w:val="Numberedpara2level1"/>
        <w:tabs>
          <w:tab w:val="clear" w:pos="1135"/>
          <w:tab w:val="num" w:pos="567"/>
        </w:tabs>
        <w:ind w:left="567"/>
      </w:pPr>
      <w:r>
        <w:t>The preferred options would be given effect by amending the</w:t>
      </w:r>
      <w:r w:rsidR="00652395">
        <w:t xml:space="preserve"> LGA02</w:t>
      </w:r>
      <w:r>
        <w:t xml:space="preserve">. </w:t>
      </w:r>
    </w:p>
    <w:p w:rsidR="00387512" w:rsidRDefault="00652395" w:rsidP="00387512">
      <w:pPr>
        <w:pStyle w:val="Numberedpara2level1"/>
        <w:tabs>
          <w:tab w:val="clear" w:pos="1135"/>
          <w:tab w:val="num" w:pos="567"/>
        </w:tabs>
        <w:ind w:left="567"/>
      </w:pPr>
      <w:r>
        <w:t>The Commission</w:t>
      </w:r>
      <w:r w:rsidR="00387512">
        <w:t xml:space="preserve"> would be largely responsible for the direct implementation of local government reorganisation, unless reorganisation proposals are council-led. Councils would not be required to lead reorganisation or transfer responsibilities. However, proposed amendments would provide a necessary legislative base for encouraging and incentivising councils to facilitate</w:t>
      </w:r>
      <w:r w:rsidR="00573F4D">
        <w:t xml:space="preserve"> reorganisation</w:t>
      </w:r>
      <w:r w:rsidR="00387512">
        <w:t>, with their communities, to deliver services that meet future needs.</w:t>
      </w:r>
    </w:p>
    <w:p w:rsidR="00387512" w:rsidRDefault="00387512" w:rsidP="00387512">
      <w:pPr>
        <w:pStyle w:val="Numberedpara2level1"/>
        <w:tabs>
          <w:tab w:val="clear" w:pos="1135"/>
          <w:tab w:val="num" w:pos="567"/>
        </w:tabs>
        <w:ind w:left="567"/>
      </w:pPr>
      <w:r>
        <w:t>Where reorganisation is council-led, proposed amendments to the LGA include checks and balances to reorganisation processes, scope and outcomes. These include communities having opportunities to have their say through polls or formal consult</w:t>
      </w:r>
      <w:r w:rsidR="00652395">
        <w:t xml:space="preserve">ation, and the </w:t>
      </w:r>
      <w:r>
        <w:t>C</w:t>
      </w:r>
      <w:r w:rsidR="00652395">
        <w:t>ommission</w:t>
      </w:r>
      <w:r>
        <w:t xml:space="preserve"> maintaining an appropriate level of oversight of council-led reorganisation.</w:t>
      </w:r>
    </w:p>
    <w:p w:rsidR="00387512" w:rsidRDefault="00387512" w:rsidP="00387512">
      <w:pPr>
        <w:pStyle w:val="Numberedpara2level1"/>
        <w:tabs>
          <w:tab w:val="clear" w:pos="1135"/>
          <w:tab w:val="num" w:pos="567"/>
        </w:tabs>
        <w:ind w:left="567"/>
      </w:pPr>
      <w:r>
        <w:t>The proposed amendments include a br</w:t>
      </w:r>
      <w:r w:rsidR="00652395">
        <w:t xml:space="preserve">oader range of powers for the </w:t>
      </w:r>
      <w:r>
        <w:t>C</w:t>
      </w:r>
      <w:r w:rsidR="00652395">
        <w:t>ommission</w:t>
      </w:r>
      <w:r>
        <w:t xml:space="preserve"> to act as a proactive broker of change, with the ability to initiate and consider different levels of reorganisation that work for communities. The proposed amendments also</w:t>
      </w:r>
      <w:r w:rsidR="00573F4D">
        <w:t xml:space="preserve"> include</w:t>
      </w:r>
      <w:r>
        <w:t xml:space="preserve"> new accountability measures to balance these powers, with reporting requirements to councils and the Minister.</w:t>
      </w:r>
    </w:p>
    <w:p w:rsidR="00387512" w:rsidRDefault="00387512" w:rsidP="00387512">
      <w:pPr>
        <w:pStyle w:val="Numberedpara2level1"/>
        <w:tabs>
          <w:tab w:val="clear" w:pos="1135"/>
          <w:tab w:val="num" w:pos="567"/>
        </w:tabs>
        <w:ind w:left="567"/>
      </w:pPr>
      <w:r>
        <w:t xml:space="preserve">Statutory guidance has been developed by the Minister </w:t>
      </w:r>
      <w:r w:rsidR="00652395">
        <w:t xml:space="preserve">to assist the </w:t>
      </w:r>
      <w:r>
        <w:t>C</w:t>
      </w:r>
      <w:r w:rsidR="00652395">
        <w:t>ommission</w:t>
      </w:r>
      <w:r>
        <w:t xml:space="preserve"> in its use of proposed powers, including</w:t>
      </w:r>
      <w:r w:rsidR="006C70EE">
        <w:t xml:space="preserve"> decision</w:t>
      </w:r>
      <w:r>
        <w:t xml:space="preserve"> criteria and processes.</w:t>
      </w:r>
      <w:r w:rsidRPr="00E25096">
        <w:t xml:space="preserve"> </w:t>
      </w:r>
      <w:r w:rsidR="00652395">
        <w:t>The criteria</w:t>
      </w:r>
      <w:r w:rsidR="006C70EE">
        <w:t xml:space="preserve"> would guide its reorganisation </w:t>
      </w:r>
      <w:r>
        <w:t>decisions to ensure that</w:t>
      </w:r>
      <w:r w:rsidR="001E2961">
        <w:t xml:space="preserve"> the</w:t>
      </w:r>
      <w:r>
        <w:t xml:space="preserve"> reorganisation process is transparent, appropriate to the size of the issue,</w:t>
      </w:r>
      <w:r w:rsidR="006C70EE">
        <w:t xml:space="preserve"> has</w:t>
      </w:r>
      <w:r>
        <w:t xml:space="preserve"> re</w:t>
      </w:r>
      <w:r w:rsidR="006C70EE">
        <w:t xml:space="preserve">gard to costs and benefits, and </w:t>
      </w:r>
      <w:r>
        <w:t>provide</w:t>
      </w:r>
      <w:r w:rsidR="006C70EE">
        <w:t>s</w:t>
      </w:r>
      <w:r>
        <w:t xml:space="preserve"> for an appropriate level of community input. In determining the outc</w:t>
      </w:r>
      <w:r w:rsidR="00652395">
        <w:t xml:space="preserve">omes of a reorganisation, the </w:t>
      </w:r>
      <w:r>
        <w:t>C</w:t>
      </w:r>
      <w:r w:rsidR="00652395">
        <w:t>ommission</w:t>
      </w:r>
      <w:r>
        <w:t xml:space="preserve"> would ensure new arrangements:</w:t>
      </w:r>
    </w:p>
    <w:p w:rsidR="00387512" w:rsidRDefault="00573F4D" w:rsidP="00387512">
      <w:pPr>
        <w:pStyle w:val="Numberedpara2level2a"/>
        <w:numPr>
          <w:ilvl w:val="1"/>
          <w:numId w:val="19"/>
        </w:numPr>
      </w:pPr>
      <w:r>
        <w:t>b</w:t>
      </w:r>
      <w:r w:rsidR="00387512">
        <w:t>etter achieve the purpose of local government;</w:t>
      </w:r>
    </w:p>
    <w:p w:rsidR="00387512" w:rsidRDefault="00573F4D" w:rsidP="00387512">
      <w:pPr>
        <w:pStyle w:val="Numberedpara2level2a"/>
        <w:numPr>
          <w:ilvl w:val="1"/>
          <w:numId w:val="19"/>
        </w:numPr>
      </w:pPr>
      <w:r>
        <w:t>l</w:t>
      </w:r>
      <w:r w:rsidR="00387512">
        <w:t>ead to improved productivity;</w:t>
      </w:r>
      <w:r>
        <w:t xml:space="preserve"> and</w:t>
      </w:r>
    </w:p>
    <w:p w:rsidR="00387512" w:rsidRDefault="00573F4D" w:rsidP="00387512">
      <w:pPr>
        <w:pStyle w:val="Numberedpara2level2a"/>
        <w:numPr>
          <w:ilvl w:val="1"/>
          <w:numId w:val="19"/>
        </w:numPr>
      </w:pPr>
      <w:r>
        <w:t>a</w:t>
      </w:r>
      <w:r w:rsidR="00387512">
        <w:t>chieve efficiencies, cost savings and can be resourced to work effectively.</w:t>
      </w:r>
    </w:p>
    <w:p w:rsidR="00387512" w:rsidRDefault="00387512" w:rsidP="00387512">
      <w:pPr>
        <w:pStyle w:val="Numberedpara2level1"/>
        <w:tabs>
          <w:tab w:val="clear" w:pos="1135"/>
          <w:tab w:val="num" w:pos="567"/>
        </w:tabs>
        <w:ind w:left="567"/>
      </w:pPr>
      <w:r>
        <w:lastRenderedPageBreak/>
        <w:t>Details on any transitional provisions to implement the changes are depend</w:t>
      </w:r>
      <w:r w:rsidR="00573F4D">
        <w:t>ent on the final detail of the b</w:t>
      </w:r>
      <w:r>
        <w:t>ill. As currently intended, applications for local government reorganisation will not be affected by the proposed amendments, but onl</w:t>
      </w:r>
      <w:r w:rsidR="00652395">
        <w:t xml:space="preserve">y those applications that the </w:t>
      </w:r>
      <w:r>
        <w:t>C</w:t>
      </w:r>
      <w:r w:rsidR="00652395">
        <w:t>ommission</w:t>
      </w:r>
      <w:r>
        <w:t xml:space="preserve"> has made a ‘final determination’ on, as provided for by the current LGA</w:t>
      </w:r>
      <w:r w:rsidR="00652395">
        <w:t>02</w:t>
      </w:r>
      <w:r>
        <w:t>, before any amendments are made.</w:t>
      </w:r>
    </w:p>
    <w:p w:rsidR="00387512" w:rsidRDefault="00D34D22" w:rsidP="00387512">
      <w:pPr>
        <w:pStyle w:val="Numberedpara2level1"/>
        <w:tabs>
          <w:tab w:val="clear" w:pos="1135"/>
          <w:tab w:val="num" w:pos="567"/>
        </w:tabs>
        <w:ind w:left="567"/>
      </w:pPr>
      <w:r>
        <w:t>The Department</w:t>
      </w:r>
      <w:r w:rsidR="00387512">
        <w:t xml:space="preserve">, in consultation with </w:t>
      </w:r>
      <w:r w:rsidR="00652395">
        <w:t xml:space="preserve">the </w:t>
      </w:r>
      <w:r w:rsidR="00387512">
        <w:t>C</w:t>
      </w:r>
      <w:r w:rsidR="00652395">
        <w:t>ommission</w:t>
      </w:r>
      <w:r w:rsidR="00387512">
        <w:t>, would be responsible for communications associate</w:t>
      </w:r>
      <w:r w:rsidR="00573F4D">
        <w:t>d with the b</w:t>
      </w:r>
      <w:r w:rsidR="00652395">
        <w:t xml:space="preserve">ill. The </w:t>
      </w:r>
      <w:r w:rsidR="00387512">
        <w:t>C</w:t>
      </w:r>
      <w:r w:rsidR="00652395">
        <w:t>ommission</w:t>
      </w:r>
      <w:r w:rsidR="00387512">
        <w:t xml:space="preserve"> and councils would be responsible for any communications associated with any local government reorganisation proposals, implemented under an amended LGA</w:t>
      </w:r>
      <w:r w:rsidR="00652395">
        <w:t>02</w:t>
      </w:r>
      <w:r w:rsidR="00387512">
        <w:t>.</w:t>
      </w:r>
    </w:p>
    <w:p w:rsidR="00E055F4" w:rsidRDefault="00E055F4" w:rsidP="00E055F4">
      <w:pPr>
        <w:keepLines w:val="0"/>
      </w:pPr>
      <w:r>
        <w:br w:type="page"/>
      </w:r>
    </w:p>
    <w:p w:rsidR="00E055F4" w:rsidRDefault="008E15EF" w:rsidP="00E055F4">
      <w:pPr>
        <w:pStyle w:val="Heading1"/>
      </w:pPr>
      <w:bookmarkStart w:id="85" w:name="_Toc444694058"/>
      <w:r>
        <w:lastRenderedPageBreak/>
        <w:t>Part 7</w:t>
      </w:r>
      <w:r w:rsidR="00E055F4">
        <w:t>: Monitoring, evaluation and review</w:t>
      </w:r>
      <w:bookmarkEnd w:id="85"/>
    </w:p>
    <w:p w:rsidR="00E055F4" w:rsidRDefault="008E15EF" w:rsidP="00E055F4">
      <w:pPr>
        <w:pStyle w:val="Heading2"/>
      </w:pPr>
      <w:bookmarkStart w:id="86" w:name="_Toc444694059"/>
      <w:r>
        <w:t>7</w:t>
      </w:r>
      <w:r w:rsidR="00E055F4">
        <w:t>.1</w:t>
      </w:r>
      <w:r w:rsidR="00E055F4">
        <w:tab/>
        <w:t>Overview of part</w:t>
      </w:r>
      <w:bookmarkEnd w:id="86"/>
      <w:r w:rsidR="00E055F4">
        <w:t xml:space="preserve"> </w:t>
      </w:r>
    </w:p>
    <w:p w:rsidR="00E055F4" w:rsidRDefault="00E055F4" w:rsidP="008E15EF">
      <w:pPr>
        <w:pStyle w:val="Numberedpara2level1"/>
        <w:tabs>
          <w:tab w:val="clear" w:pos="1135"/>
          <w:tab w:val="num" w:pos="567"/>
        </w:tabs>
        <w:ind w:left="567"/>
      </w:pPr>
      <w:r>
        <w:t>The Department of Internal Affairs will adopt an evaluation approach and track the prog</w:t>
      </w:r>
      <w:r w:rsidR="00573F4D">
        <w:t>ress of the preferred regulatory interventions against the objectives.</w:t>
      </w:r>
    </w:p>
    <w:p w:rsidR="00E055F4" w:rsidRDefault="008E15EF" w:rsidP="00E055F4">
      <w:pPr>
        <w:pStyle w:val="Heading2"/>
      </w:pPr>
      <w:bookmarkStart w:id="87" w:name="_Toc444694060"/>
      <w:r>
        <w:t>7</w:t>
      </w:r>
      <w:r w:rsidR="00E055F4">
        <w:t>.2</w:t>
      </w:r>
      <w:r w:rsidR="00E055F4">
        <w:tab/>
        <w:t>Monitoring, evaluation and review</w:t>
      </w:r>
      <w:bookmarkEnd w:id="87"/>
    </w:p>
    <w:p w:rsidR="00E055F4" w:rsidRDefault="00E055F4" w:rsidP="008E15EF">
      <w:pPr>
        <w:pStyle w:val="Numberedpara2level1"/>
        <w:tabs>
          <w:tab w:val="clear" w:pos="1135"/>
          <w:tab w:val="num" w:pos="567"/>
        </w:tabs>
        <w:ind w:left="567"/>
      </w:pPr>
      <w:r>
        <w:t>Success looks like:</w:t>
      </w:r>
    </w:p>
    <w:p w:rsidR="00E055F4" w:rsidRDefault="00C90828" w:rsidP="00E055F4">
      <w:pPr>
        <w:pStyle w:val="Bullet"/>
      </w:pPr>
      <w:r>
        <w:t>A system that does no</w:t>
      </w:r>
      <w:r w:rsidR="00E055F4">
        <w:t>t prescribe but allows for adaptation based on local aspirations and local issues</w:t>
      </w:r>
      <w:r w:rsidR="00B362D7">
        <w:t xml:space="preserve"> and reorganisation proposals processed to implementation</w:t>
      </w:r>
      <w:r w:rsidR="00E055F4">
        <w:t>.</w:t>
      </w:r>
    </w:p>
    <w:p w:rsidR="00E055F4" w:rsidRDefault="001E2961" w:rsidP="00E055F4">
      <w:pPr>
        <w:pStyle w:val="Bullet"/>
      </w:pPr>
      <w:r>
        <w:t>Current proposed multiply-</w:t>
      </w:r>
      <w:r w:rsidR="00E055F4">
        <w:t>owned CCOs (</w:t>
      </w:r>
      <w:r w:rsidR="00B362D7">
        <w:t xml:space="preserve">for example, </w:t>
      </w:r>
      <w:r w:rsidR="00E055F4">
        <w:t xml:space="preserve">Waikato and Canterbury) are enabled </w:t>
      </w:r>
      <w:r w:rsidR="00B362D7">
        <w:t xml:space="preserve">and established </w:t>
      </w:r>
      <w:r w:rsidR="00E055F4">
        <w:t>without the need for new legislation</w:t>
      </w:r>
      <w:r w:rsidR="00C90828">
        <w:t xml:space="preserve"> beyond the proposed legislation</w:t>
      </w:r>
      <w:r w:rsidR="00E055F4">
        <w:t>.</w:t>
      </w:r>
    </w:p>
    <w:p w:rsidR="00E055F4" w:rsidRDefault="00E055F4" w:rsidP="00E055F4">
      <w:pPr>
        <w:pStyle w:val="Bullet"/>
      </w:pPr>
      <w:r>
        <w:t xml:space="preserve">Reputation and trust with the </w:t>
      </w:r>
      <w:r w:rsidR="00B362D7">
        <w:t xml:space="preserve">Commission </w:t>
      </w:r>
      <w:r>
        <w:t>processes is high amongst communities and the l</w:t>
      </w:r>
      <w:r w:rsidR="00B362D7">
        <w:t xml:space="preserve">ocal government sector. The Commission </w:t>
      </w:r>
      <w:r>
        <w:t>act</w:t>
      </w:r>
      <w:r w:rsidR="00573F4D">
        <w:t>s</w:t>
      </w:r>
      <w:r>
        <w:t xml:space="preserve"> as a catalyst for substantive change.</w:t>
      </w:r>
    </w:p>
    <w:p w:rsidR="00E055F4" w:rsidRDefault="00E055F4" w:rsidP="008E15EF">
      <w:pPr>
        <w:pStyle w:val="Numberedpara2level1"/>
        <w:tabs>
          <w:tab w:val="clear" w:pos="1135"/>
          <w:tab w:val="num" w:pos="567"/>
        </w:tabs>
        <w:ind w:left="567"/>
      </w:pPr>
      <w:r>
        <w:t>Further analysis of the data and more detailed studies through complimentary initiatives will then be undertaken to determine whether the intent of each proposal in the reform package has been achieved.</w:t>
      </w:r>
    </w:p>
    <w:p w:rsidR="00E055F4" w:rsidRDefault="00E055F4" w:rsidP="008E15EF">
      <w:pPr>
        <w:pStyle w:val="Numberedpara2level1"/>
        <w:tabs>
          <w:tab w:val="clear" w:pos="1135"/>
          <w:tab w:val="num" w:pos="567"/>
        </w:tabs>
        <w:ind w:left="567"/>
      </w:pPr>
      <w:r w:rsidRPr="0029339D">
        <w:t>Most of the other proposals are designed to enable</w:t>
      </w:r>
      <w:r>
        <w:t xml:space="preserve"> a menu of options for councils to respond to their local issues</w:t>
      </w:r>
      <w:r w:rsidRPr="0029339D">
        <w:t>. The Department will monitor the uptake of new arrangements, such as collaboration and/or transfers of responsibilities between councils.</w:t>
      </w:r>
    </w:p>
    <w:p w:rsidR="00E055F4" w:rsidRDefault="00E055F4" w:rsidP="008E15EF">
      <w:pPr>
        <w:pStyle w:val="Numberedpara2level1"/>
        <w:tabs>
          <w:tab w:val="clear" w:pos="1135"/>
          <w:tab w:val="num" w:pos="567"/>
        </w:tabs>
        <w:ind w:left="567"/>
      </w:pPr>
      <w:r w:rsidRPr="0029339D">
        <w:t>The Department is also in regular communication with L</w:t>
      </w:r>
      <w:r w:rsidR="00126AFC">
        <w:t xml:space="preserve">ocal </w:t>
      </w:r>
      <w:r w:rsidRPr="0029339D">
        <w:t>G</w:t>
      </w:r>
      <w:r w:rsidR="00126AFC">
        <w:t xml:space="preserve">overnment </w:t>
      </w:r>
      <w:r w:rsidRPr="0029339D">
        <w:t>N</w:t>
      </w:r>
      <w:r w:rsidR="00126AFC">
        <w:t xml:space="preserve">ew </w:t>
      </w:r>
      <w:r w:rsidRPr="0029339D">
        <w:t>Z</w:t>
      </w:r>
      <w:r w:rsidR="00126AFC">
        <w:t>ealand</w:t>
      </w:r>
      <w:r w:rsidRPr="0029339D">
        <w:t xml:space="preserve">, </w:t>
      </w:r>
      <w:r w:rsidR="00126AFC">
        <w:t xml:space="preserve">the </w:t>
      </w:r>
      <w:r w:rsidRPr="0029339D">
        <w:t>S</w:t>
      </w:r>
      <w:r w:rsidR="00126AFC">
        <w:t xml:space="preserve">ociety of </w:t>
      </w:r>
      <w:r w:rsidRPr="0029339D">
        <w:t>L</w:t>
      </w:r>
      <w:r w:rsidR="00126AFC">
        <w:t xml:space="preserve">ocal </w:t>
      </w:r>
      <w:r w:rsidRPr="0029339D">
        <w:t>G</w:t>
      </w:r>
      <w:r w:rsidR="00126AFC">
        <w:t xml:space="preserve">overnment </w:t>
      </w:r>
      <w:r w:rsidRPr="0029339D">
        <w:t>M</w:t>
      </w:r>
      <w:r w:rsidR="00126AFC">
        <w:t>anagers</w:t>
      </w:r>
      <w:r w:rsidRPr="0029339D">
        <w:t>, and the Office of the Auditor-General. The Department will seek feedback from these organisations about the effectiveness of</w:t>
      </w:r>
      <w:r w:rsidR="00B362D7">
        <w:t xml:space="preserve"> the intervention</w:t>
      </w:r>
      <w:r w:rsidRPr="0029339D">
        <w:t xml:space="preserve"> and whether there are any design flaws in the regulations that need correction. </w:t>
      </w:r>
    </w:p>
    <w:p w:rsidR="00413826" w:rsidRDefault="00413826">
      <w:pPr>
        <w:keepLines w:val="0"/>
        <w:rPr>
          <w:rFonts w:cs="Arial"/>
          <w:b/>
          <w:bCs/>
          <w:color w:val="1F546B" w:themeColor="text2"/>
          <w:kern w:val="32"/>
          <w:sz w:val="52"/>
          <w:szCs w:val="32"/>
        </w:rPr>
      </w:pPr>
      <w:r>
        <w:br w:type="page"/>
      </w:r>
    </w:p>
    <w:p w:rsidR="00647281" w:rsidRPr="00647281" w:rsidRDefault="005E538A" w:rsidP="00647281">
      <w:pPr>
        <w:pStyle w:val="Heading1"/>
      </w:pPr>
      <w:bookmarkStart w:id="88" w:name="_Toc444694061"/>
      <w:r>
        <w:lastRenderedPageBreak/>
        <w:t>Appendix A</w:t>
      </w:r>
      <w:r w:rsidR="00647281">
        <w:t xml:space="preserve">: </w:t>
      </w:r>
      <w:r w:rsidR="00647281" w:rsidRPr="00BC4AEC">
        <w:t>Waikato Water CCO</w:t>
      </w:r>
      <w:r w:rsidR="00647281">
        <w:t xml:space="preserve"> </w:t>
      </w:r>
      <w:r w:rsidR="00FF1B1B">
        <w:t>study</w:t>
      </w:r>
      <w:bookmarkEnd w:id="88"/>
    </w:p>
    <w:p w:rsidR="00F144F8" w:rsidRPr="003C47B1" w:rsidRDefault="00F144F8" w:rsidP="00F144F8">
      <w:pPr>
        <w:spacing w:after="0"/>
        <w:jc w:val="both"/>
      </w:pPr>
      <w:r w:rsidRPr="003C47B1">
        <w:t>In 2014, Hamilton City Council, Waipa District Council and Waikato District Councils agreed to co-fund a study. The Cranleigh study</w:t>
      </w:r>
      <w:r w:rsidRPr="003C47B1">
        <w:rPr>
          <w:rStyle w:val="FootnoteReference"/>
        </w:rPr>
        <w:footnoteReference w:id="23"/>
      </w:r>
      <w:r w:rsidRPr="003C47B1">
        <w:t xml:space="preserve"> was to determine how each council should manage water, wastewater and stormwater services across the sub-region. Three options were considered: the status quo; enhancing shared services; and forming a CCO. The study identified the following reasons for change:</w:t>
      </w:r>
    </w:p>
    <w:p w:rsidR="00F144F8" w:rsidRPr="003C47B1" w:rsidRDefault="00F144F8" w:rsidP="00F144F8">
      <w:pPr>
        <w:pStyle w:val="Bullet"/>
        <w:ind w:left="284" w:hanging="284"/>
      </w:pPr>
      <w:r w:rsidRPr="003C47B1">
        <w:rPr>
          <w:b/>
        </w:rPr>
        <w:t xml:space="preserve">Growth </w:t>
      </w:r>
      <w:r w:rsidRPr="003C47B1">
        <w:t>– From the Waikato Water Report “The 2013 census reveals that three councils (Hamilton, Waikato &amp; Waipa) experie</w:t>
      </w:r>
      <w:r w:rsidR="00D34D22">
        <w:t>nced very high growth, about 10 per cent over the last census period. Ninety two</w:t>
      </w:r>
      <w:r w:rsidRPr="003C47B1">
        <w:t xml:space="preserve"> per cent of growth in the Region was in these three areas and 63 per cent of the Region’s total population is in these three areas. It is also noted that the Future Proof Strategy forecasts that the Hamilton, Waikato and Waipa population will likely double by 2061.” Already Councils cannot provide water for new water intensive industries which may wish to locate in the sub-region. The population is </w:t>
      </w:r>
      <w:r w:rsidR="006C70EE" w:rsidRPr="003C47B1">
        <w:t xml:space="preserve">also ageing (affecting </w:t>
      </w:r>
      <w:r w:rsidRPr="003C47B1">
        <w:t xml:space="preserve">average incomes making affordability </w:t>
      </w:r>
      <w:r w:rsidR="006C70EE" w:rsidRPr="003C47B1">
        <w:t>of services even more important).</w:t>
      </w:r>
      <w:r w:rsidRPr="003C47B1">
        <w:t xml:space="preserve"> </w:t>
      </w:r>
    </w:p>
    <w:p w:rsidR="00F144F8" w:rsidRPr="003C47B1" w:rsidRDefault="00F144F8" w:rsidP="00F144F8">
      <w:pPr>
        <w:pStyle w:val="Bullet"/>
        <w:ind w:left="284" w:hanging="284"/>
      </w:pPr>
      <w:r w:rsidRPr="003C47B1">
        <w:rPr>
          <w:b/>
        </w:rPr>
        <w:t>Environmental and Regulatory Compliance</w:t>
      </w:r>
      <w:r w:rsidR="006C70EE" w:rsidRPr="003C47B1">
        <w:rPr>
          <w:b/>
        </w:rPr>
        <w:t xml:space="preserve"> </w:t>
      </w:r>
      <w:r w:rsidRPr="003C47B1">
        <w:t>–</w:t>
      </w:r>
      <w:r w:rsidR="006C70EE" w:rsidRPr="003C47B1">
        <w:t xml:space="preserve"> </w:t>
      </w:r>
      <w:r w:rsidRPr="003C47B1">
        <w:t>A number of councils have faced compliance issues in terms of drinking water and waste water standards. An important focus of councils’ Long Term Plans (LTP) is making the necessary investments to resolve these issues.</w:t>
      </w:r>
    </w:p>
    <w:p w:rsidR="003C47B1" w:rsidRPr="003C47B1" w:rsidRDefault="00F144F8" w:rsidP="003C47B1">
      <w:pPr>
        <w:pStyle w:val="Bullet"/>
        <w:spacing w:after="120"/>
        <w:ind w:left="284" w:hanging="284"/>
      </w:pPr>
      <w:r w:rsidRPr="003C47B1">
        <w:rPr>
          <w:b/>
        </w:rPr>
        <w:t>Capital Investment</w:t>
      </w:r>
      <w:r w:rsidR="006C70EE" w:rsidRPr="003C47B1">
        <w:rPr>
          <w:b/>
        </w:rPr>
        <w:t xml:space="preserve"> </w:t>
      </w:r>
      <w:r w:rsidRPr="003C47B1">
        <w:t>–</w:t>
      </w:r>
      <w:r w:rsidR="006C70EE" w:rsidRPr="003C47B1">
        <w:t xml:space="preserve"> </w:t>
      </w:r>
      <w:r w:rsidRPr="003C47B1">
        <w:t>The three councils are planning substantial capital investment over the next 10 years. This is expected to total $764m in nominal dollars. The drivers are: expansion for growth; improved long-term management of infrastructure and renewal (replacement of worn out assets).</w:t>
      </w:r>
      <w:r w:rsidR="006C70EE" w:rsidRPr="003C47B1">
        <w:t xml:space="preserve"> </w:t>
      </w:r>
      <w:r w:rsidRPr="003C47B1">
        <w:t xml:space="preserve">Bringing the three council water businesses together offers the potential to achieve economies of scale. This will be evident in all parts of the business, including procurement and financial management. </w:t>
      </w:r>
    </w:p>
    <w:tbl>
      <w:tblPr>
        <w:tblStyle w:val="DIATable"/>
        <w:tblW w:w="0" w:type="auto"/>
        <w:tblLayout w:type="fixed"/>
        <w:tblLook w:val="04A0" w:firstRow="1" w:lastRow="0" w:firstColumn="1" w:lastColumn="0" w:noHBand="0" w:noVBand="1"/>
      </w:tblPr>
      <w:tblGrid>
        <w:gridCol w:w="1701"/>
        <w:gridCol w:w="7478"/>
      </w:tblGrid>
      <w:tr w:rsidR="00647281" w:rsidTr="00F144F8">
        <w:trPr>
          <w:cnfStyle w:val="100000000000" w:firstRow="1" w:lastRow="0" w:firstColumn="0" w:lastColumn="0" w:oddVBand="0" w:evenVBand="0" w:oddHBand="0" w:evenHBand="0" w:firstRowFirstColumn="0" w:firstRowLastColumn="0" w:lastRowFirstColumn="0" w:lastRowLastColumn="0"/>
        </w:trPr>
        <w:tc>
          <w:tcPr>
            <w:tcW w:w="1701" w:type="dxa"/>
          </w:tcPr>
          <w:p w:rsidR="00647281" w:rsidRPr="003C47B1" w:rsidRDefault="006C70EE" w:rsidP="00235F57">
            <w:pPr>
              <w:rPr>
                <w:sz w:val="20"/>
                <w:szCs w:val="20"/>
              </w:rPr>
            </w:pPr>
            <w:r w:rsidRPr="003C47B1">
              <w:rPr>
                <w:sz w:val="20"/>
                <w:szCs w:val="20"/>
              </w:rPr>
              <w:t>Study r</w:t>
            </w:r>
            <w:r w:rsidR="00647281" w:rsidRPr="003C47B1">
              <w:rPr>
                <w:sz w:val="20"/>
                <w:szCs w:val="20"/>
              </w:rPr>
              <w:t>ecommendation</w:t>
            </w:r>
          </w:p>
        </w:tc>
        <w:tc>
          <w:tcPr>
            <w:tcW w:w="7478" w:type="dxa"/>
          </w:tcPr>
          <w:p w:rsidR="00647281" w:rsidRPr="003C47B1" w:rsidRDefault="00647281" w:rsidP="00235F57">
            <w:pPr>
              <w:rPr>
                <w:sz w:val="20"/>
                <w:szCs w:val="20"/>
              </w:rPr>
            </w:pPr>
            <w:r w:rsidRPr="003C47B1">
              <w:rPr>
                <w:sz w:val="20"/>
                <w:szCs w:val="20"/>
              </w:rPr>
              <w:t>Key benefits</w:t>
            </w:r>
            <w:r w:rsidR="006C70EE" w:rsidRPr="003C47B1">
              <w:rPr>
                <w:sz w:val="20"/>
                <w:szCs w:val="20"/>
              </w:rPr>
              <w:t xml:space="preserve"> identified by study</w:t>
            </w:r>
          </w:p>
        </w:tc>
      </w:tr>
      <w:tr w:rsidR="00647281" w:rsidTr="00F144F8">
        <w:tc>
          <w:tcPr>
            <w:tcW w:w="1701" w:type="dxa"/>
          </w:tcPr>
          <w:p w:rsidR="00647281" w:rsidRPr="003C47B1" w:rsidRDefault="00647281" w:rsidP="00235F57">
            <w:pPr>
              <w:rPr>
                <w:sz w:val="20"/>
                <w:szCs w:val="20"/>
              </w:rPr>
            </w:pPr>
            <w:r w:rsidRPr="003C47B1">
              <w:rPr>
                <w:sz w:val="20"/>
                <w:szCs w:val="20"/>
              </w:rPr>
              <w:t>The three Councils (Waikato, Hamilton and Waipa) should transfer their water and wastewater assets into a jointly owned not-for-profit CCO</w:t>
            </w:r>
          </w:p>
        </w:tc>
        <w:tc>
          <w:tcPr>
            <w:tcW w:w="7478" w:type="dxa"/>
          </w:tcPr>
          <w:p w:rsidR="00647281" w:rsidRPr="003C47B1" w:rsidRDefault="00647281" w:rsidP="00F144F8">
            <w:pPr>
              <w:pStyle w:val="Tablebullet"/>
              <w:ind w:left="176" w:hanging="176"/>
              <w:rPr>
                <w:sz w:val="20"/>
                <w:szCs w:val="20"/>
              </w:rPr>
            </w:pPr>
            <w:r w:rsidRPr="003C47B1">
              <w:rPr>
                <w:sz w:val="20"/>
                <w:szCs w:val="20"/>
              </w:rPr>
              <w:t>Overcomes the inherent limit</w:t>
            </w:r>
            <w:r w:rsidR="006C70EE" w:rsidRPr="003C47B1">
              <w:rPr>
                <w:sz w:val="20"/>
                <w:szCs w:val="20"/>
              </w:rPr>
              <w:t>ations of three s</w:t>
            </w:r>
            <w:r w:rsidRPr="003C47B1">
              <w:rPr>
                <w:sz w:val="20"/>
                <w:szCs w:val="20"/>
              </w:rPr>
              <w:t>eparate Councils making decisions on critical community infrastructure where there is a high level of interdependency;</w:t>
            </w:r>
          </w:p>
          <w:p w:rsidR="00647281" w:rsidRPr="003C47B1" w:rsidRDefault="00647281" w:rsidP="00F144F8">
            <w:pPr>
              <w:pStyle w:val="Tablebullet"/>
              <w:ind w:left="176" w:hanging="176"/>
              <w:rPr>
                <w:sz w:val="20"/>
                <w:szCs w:val="20"/>
              </w:rPr>
            </w:pPr>
            <w:r w:rsidRPr="003C47B1">
              <w:rPr>
                <w:sz w:val="20"/>
                <w:szCs w:val="20"/>
              </w:rPr>
              <w:t>Enables the three councils to manage an estimated $0.5 billion 10 year capital expenditure programme in a coordinated way;</w:t>
            </w:r>
          </w:p>
          <w:p w:rsidR="00647281" w:rsidRPr="003C47B1" w:rsidRDefault="00647281" w:rsidP="00F144F8">
            <w:pPr>
              <w:pStyle w:val="Tablebullet"/>
              <w:ind w:left="176" w:hanging="176"/>
              <w:rPr>
                <w:sz w:val="20"/>
                <w:szCs w:val="20"/>
              </w:rPr>
            </w:pPr>
            <w:r w:rsidRPr="003C47B1">
              <w:rPr>
                <w:sz w:val="20"/>
                <w:szCs w:val="20"/>
              </w:rPr>
              <w:t>Unlocks significant cost saving potential;</w:t>
            </w:r>
          </w:p>
          <w:p w:rsidR="00647281" w:rsidRPr="003C47B1" w:rsidRDefault="00647281" w:rsidP="00F144F8">
            <w:pPr>
              <w:pStyle w:val="Tablebullet"/>
              <w:ind w:left="176" w:hanging="176"/>
              <w:rPr>
                <w:sz w:val="20"/>
                <w:szCs w:val="20"/>
              </w:rPr>
            </w:pPr>
            <w:r w:rsidRPr="003C47B1">
              <w:rPr>
                <w:sz w:val="20"/>
                <w:szCs w:val="20"/>
              </w:rPr>
              <w:t>Enables value adds through economies of scale, faster decision making, reduced consenting costs and other efficiencies;</w:t>
            </w:r>
          </w:p>
          <w:p w:rsidR="00647281" w:rsidRPr="003C47B1" w:rsidRDefault="00647281" w:rsidP="00F144F8">
            <w:pPr>
              <w:pStyle w:val="Tablebullet"/>
              <w:ind w:left="176" w:hanging="176"/>
              <w:rPr>
                <w:sz w:val="20"/>
                <w:szCs w:val="20"/>
              </w:rPr>
            </w:pPr>
            <w:r w:rsidRPr="003C47B1">
              <w:rPr>
                <w:sz w:val="20"/>
                <w:szCs w:val="20"/>
              </w:rPr>
              <w:t>Enables a piped network across the three communities which will improve the security of supply and level of service to each;</w:t>
            </w:r>
          </w:p>
          <w:p w:rsidR="00647281" w:rsidRPr="003C47B1" w:rsidRDefault="00647281" w:rsidP="00F144F8">
            <w:pPr>
              <w:pStyle w:val="Tablebullet"/>
              <w:ind w:left="176" w:hanging="176"/>
              <w:rPr>
                <w:sz w:val="20"/>
                <w:szCs w:val="20"/>
              </w:rPr>
            </w:pPr>
            <w:r w:rsidRPr="003C47B1">
              <w:rPr>
                <w:sz w:val="20"/>
                <w:szCs w:val="20"/>
              </w:rPr>
              <w:t>Optimises the use of water;</w:t>
            </w:r>
          </w:p>
          <w:p w:rsidR="00647281" w:rsidRPr="003C47B1" w:rsidRDefault="00647281" w:rsidP="00F144F8">
            <w:pPr>
              <w:pStyle w:val="Tablebullet"/>
              <w:ind w:left="176" w:hanging="176"/>
              <w:rPr>
                <w:sz w:val="20"/>
                <w:szCs w:val="20"/>
              </w:rPr>
            </w:pPr>
            <w:r w:rsidRPr="003C47B1">
              <w:rPr>
                <w:sz w:val="20"/>
                <w:szCs w:val="20"/>
              </w:rPr>
              <w:t>Reduces risk and provides greater financial flexibility;</w:t>
            </w:r>
            <w:r w:rsidR="006C70EE" w:rsidRPr="003C47B1">
              <w:rPr>
                <w:sz w:val="20"/>
                <w:szCs w:val="20"/>
              </w:rPr>
              <w:t xml:space="preserve"> and</w:t>
            </w:r>
          </w:p>
          <w:p w:rsidR="00647281" w:rsidRPr="003C47B1" w:rsidRDefault="00647281" w:rsidP="006C70EE">
            <w:pPr>
              <w:pStyle w:val="Tablebullet"/>
              <w:ind w:left="176" w:hanging="176"/>
              <w:rPr>
                <w:sz w:val="20"/>
                <w:szCs w:val="20"/>
              </w:rPr>
            </w:pPr>
            <w:r w:rsidRPr="003C47B1">
              <w:rPr>
                <w:sz w:val="20"/>
                <w:szCs w:val="20"/>
              </w:rPr>
              <w:t>Provides a robust platform for the three Councils to address growth challenges</w:t>
            </w:r>
            <w:r w:rsidR="006C70EE" w:rsidRPr="003C47B1">
              <w:rPr>
                <w:sz w:val="20"/>
                <w:szCs w:val="20"/>
              </w:rPr>
              <w:t>.</w:t>
            </w:r>
          </w:p>
        </w:tc>
      </w:tr>
    </w:tbl>
    <w:p w:rsidR="00647281" w:rsidRPr="00E95A2A" w:rsidRDefault="00647281" w:rsidP="00D34D22">
      <w:pPr>
        <w:pStyle w:val="Tinyline"/>
      </w:pPr>
    </w:p>
    <w:sectPr w:rsidR="00647281" w:rsidRPr="00E95A2A" w:rsidSect="0030401E">
      <w:pgSz w:w="11907" w:h="16840" w:code="9"/>
      <w:pgMar w:top="1418" w:right="1418" w:bottom="992" w:left="1418" w:header="425" w:footer="6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7EC" w:rsidRDefault="009747EC">
      <w:r>
        <w:separator/>
      </w:r>
    </w:p>
    <w:p w:rsidR="009747EC" w:rsidRDefault="009747EC"/>
    <w:p w:rsidR="009747EC" w:rsidRDefault="009747EC"/>
  </w:endnote>
  <w:endnote w:type="continuationSeparator" w:id="0">
    <w:p w:rsidR="009747EC" w:rsidRDefault="009747EC">
      <w:r>
        <w:continuationSeparator/>
      </w:r>
    </w:p>
    <w:p w:rsidR="009747EC" w:rsidRDefault="009747EC"/>
    <w:p w:rsidR="009747EC" w:rsidRDefault="009747EC"/>
  </w:endnote>
  <w:endnote w:type="continuationNotice" w:id="1">
    <w:p w:rsidR="009747EC" w:rsidRDefault="009747E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F88" w:rsidRDefault="00191F88" w:rsidP="00E95A2A">
    <w:pPr>
      <w:pStyle w:val="Footer"/>
      <w:tabs>
        <w:tab w:val="right" w:pos="9071"/>
      </w:tabs>
      <w:ind w:right="-1"/>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F88" w:rsidRDefault="00191F88" w:rsidP="00765192">
    <w:pPr>
      <w:pStyle w:val="Footer"/>
      <w:tabs>
        <w:tab w:val="center" w:pos="5103"/>
        <w:tab w:val="right" w:pos="9071"/>
      </w:tabs>
      <w:ind w:right="-1"/>
    </w:pPr>
    <w:r>
      <w:tab/>
    </w:r>
    <w:r>
      <w:rPr>
        <w:rStyle w:val="Footersecurityclassification"/>
      </w:rPr>
      <w:t>in confidence</w:t>
    </w:r>
    <w:r>
      <w:tab/>
    </w:r>
  </w:p>
  <w:p w:rsidR="00191F88" w:rsidRDefault="00191F8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F88" w:rsidRDefault="00191F88" w:rsidP="00576F3F">
    <w:pPr>
      <w:pStyle w:val="Footer"/>
      <w:tabs>
        <w:tab w:val="center" w:pos="5103"/>
        <w:tab w:val="right" w:pos="9071"/>
      </w:tabs>
      <w:ind w:right="-1"/>
      <w:rPr>
        <w:b/>
        <w:i w:val="0"/>
      </w:rPr>
    </w:pPr>
    <w:r w:rsidRPr="00F96964">
      <w:rPr>
        <w:b/>
        <w:i w:val="0"/>
      </w:rPr>
      <w:t>R</w:t>
    </w:r>
    <w:r>
      <w:rPr>
        <w:b/>
        <w:i w:val="0"/>
      </w:rPr>
      <w:t>egulatory Impact Statement – options for improving local government services</w:t>
    </w:r>
  </w:p>
  <w:p w:rsidR="00191F88" w:rsidRPr="00576F3F" w:rsidRDefault="00191F88" w:rsidP="00576F3F">
    <w:pPr>
      <w:pStyle w:val="Footer"/>
      <w:tabs>
        <w:tab w:val="center" w:pos="5103"/>
        <w:tab w:val="right" w:pos="9071"/>
      </w:tabs>
      <w:ind w:right="-1"/>
      <w:rPr>
        <w:b/>
        <w:i w:val="0"/>
      </w:rPr>
    </w:pPr>
    <w:r>
      <w:tab/>
    </w:r>
    <w:r>
      <w:rPr>
        <w:rStyle w:val="Footersecurityclassification"/>
      </w:rPr>
      <w:t>in confidence</w:t>
    </w:r>
    <w:r>
      <w:tab/>
    </w:r>
    <w:r>
      <w:tab/>
    </w:r>
    <w:r>
      <w:tab/>
      <w:t xml:space="preserve">Page </w:t>
    </w:r>
    <w:r>
      <w:fldChar w:fldCharType="begin"/>
    </w:r>
    <w:r>
      <w:instrText xml:space="preserve"> PAGE  \* Arabic  \* MERGEFORMAT </w:instrText>
    </w:r>
    <w:r>
      <w:fldChar w:fldCharType="separate"/>
    </w:r>
    <w:r w:rsidR="00E76F3B">
      <w:rPr>
        <w:noProof/>
      </w:rPr>
      <w:t>38</w:t>
    </w:r>
    <w:r>
      <w:fldChar w:fldCharType="end"/>
    </w:r>
    <w:r>
      <w:t xml:space="preserve"> of </w:t>
    </w:r>
    <w:r w:rsidR="009747EC">
      <w:fldChar w:fldCharType="begin"/>
    </w:r>
    <w:r w:rsidR="009747EC">
      <w:instrText xml:space="preserve"> NUMPAGES   \* MERGEFORMAT </w:instrText>
    </w:r>
    <w:r w:rsidR="009747EC">
      <w:fldChar w:fldCharType="separate"/>
    </w:r>
    <w:r w:rsidR="00E76F3B">
      <w:rPr>
        <w:noProof/>
      </w:rPr>
      <w:t>38</w:t>
    </w:r>
    <w:r w:rsidR="009747EC">
      <w:rPr>
        <w:noProof/>
      </w:rPr>
      <w:fldChar w:fldCharType="end"/>
    </w:r>
  </w:p>
  <w:p w:rsidR="00191F88" w:rsidRDefault="00191F88" w:rsidP="00E95A2A">
    <w:pPr>
      <w:pStyle w:val="Footer"/>
      <w:tabs>
        <w:tab w:val="right" w:pos="9071"/>
      </w:tabs>
      <w:ind w:right="-1"/>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7EC" w:rsidRDefault="009747EC" w:rsidP="00FB1990">
      <w:pPr>
        <w:pStyle w:val="Spacer"/>
      </w:pPr>
      <w:r>
        <w:separator/>
      </w:r>
    </w:p>
    <w:p w:rsidR="009747EC" w:rsidRDefault="009747EC" w:rsidP="00FB1990">
      <w:pPr>
        <w:pStyle w:val="Spacer"/>
      </w:pPr>
    </w:p>
  </w:footnote>
  <w:footnote w:type="continuationSeparator" w:id="0">
    <w:p w:rsidR="009747EC" w:rsidRDefault="009747EC">
      <w:r>
        <w:continuationSeparator/>
      </w:r>
    </w:p>
    <w:p w:rsidR="009747EC" w:rsidRDefault="009747EC"/>
    <w:p w:rsidR="009747EC" w:rsidRDefault="009747EC"/>
  </w:footnote>
  <w:footnote w:type="continuationNotice" w:id="1">
    <w:p w:rsidR="009747EC" w:rsidRDefault="009747EC">
      <w:pPr>
        <w:spacing w:before="0" w:after="0"/>
      </w:pPr>
    </w:p>
  </w:footnote>
  <w:footnote w:id="2">
    <w:p w:rsidR="00191F88" w:rsidRDefault="00191F88" w:rsidP="00C42E67">
      <w:pPr>
        <w:pStyle w:val="FootnoteText"/>
      </w:pPr>
      <w:r>
        <w:rPr>
          <w:rStyle w:val="FootnoteReference"/>
        </w:rPr>
        <w:footnoteRef/>
      </w:r>
      <w:r>
        <w:t xml:space="preserve"> The relevant Cabinet paper is published on the Department of Internal Affairs’ website, and can be accessed here: </w:t>
      </w:r>
      <w:hyperlink r:id="rId1" w:anchor="future" w:history="1">
        <w:r w:rsidRPr="00A51B1A">
          <w:rPr>
            <w:rStyle w:val="Hyperlink"/>
          </w:rPr>
          <w:t>https://www.dia.govt.nz/diawebsite.nsf/wpg_URL/Resource-material-Our-Policy-Advice-Areas-Local-Government-Policy?OpenDocument#future</w:t>
        </w:r>
      </w:hyperlink>
      <w:r>
        <w:t>.</w:t>
      </w:r>
    </w:p>
  </w:footnote>
  <w:footnote w:id="3">
    <w:p w:rsidR="00191F88" w:rsidRDefault="00191F88">
      <w:pPr>
        <w:pStyle w:val="FootnoteText"/>
      </w:pPr>
      <w:r>
        <w:rPr>
          <w:rStyle w:val="FootnoteReference"/>
        </w:rPr>
        <w:footnoteRef/>
      </w:r>
      <w:r>
        <w:t xml:space="preserve"> CCOs are entities in which one or more councils control 50 per cent or more of the shareholding, or have the right to appoint 50 per cent or more of the directors or trustees of the entity.</w:t>
      </w:r>
    </w:p>
  </w:footnote>
  <w:footnote w:id="4">
    <w:p w:rsidR="00191F88" w:rsidRDefault="00191F88">
      <w:pPr>
        <w:pStyle w:val="FootnoteText"/>
      </w:pPr>
      <w:r>
        <w:rPr>
          <w:rStyle w:val="FootnoteReference"/>
        </w:rPr>
        <w:footnoteRef/>
      </w:r>
      <w:r>
        <w:t xml:space="preserve"> A </w:t>
      </w:r>
      <w:r w:rsidRPr="00D7429F">
        <w:t>unitary authority</w:t>
      </w:r>
      <w:r>
        <w:t xml:space="preserve"> combines the functions and powers of a territorial authority and a regional council</w:t>
      </w:r>
      <w:r w:rsidRPr="00D7429F">
        <w:t>.</w:t>
      </w:r>
    </w:p>
  </w:footnote>
  <w:footnote w:id="5">
    <w:p w:rsidR="00191F88" w:rsidRPr="00D7429F" w:rsidRDefault="00191F88">
      <w:pPr>
        <w:pStyle w:val="FootnoteText"/>
      </w:pPr>
      <w:r>
        <w:rPr>
          <w:rStyle w:val="FootnoteReference"/>
        </w:rPr>
        <w:footnoteRef/>
      </w:r>
      <w:r>
        <w:t xml:space="preserve"> New Zealand Productivity Commission, </w:t>
      </w:r>
      <w:r>
        <w:rPr>
          <w:i/>
        </w:rPr>
        <w:t>Towards better local regulation</w:t>
      </w:r>
      <w:r>
        <w:t>, May 2013.</w:t>
      </w:r>
    </w:p>
  </w:footnote>
  <w:footnote w:id="6">
    <w:p w:rsidR="00191F88" w:rsidRDefault="00191F88">
      <w:pPr>
        <w:pStyle w:val="FootnoteText"/>
      </w:pPr>
      <w:r>
        <w:rPr>
          <w:rStyle w:val="FootnoteReference"/>
        </w:rPr>
        <w:footnoteRef/>
      </w:r>
      <w:r>
        <w:t xml:space="preserve"> A reorganisation proposal to establish a unitary authority may propose establishing </w:t>
      </w:r>
      <w:r>
        <w:rPr>
          <w:bCs/>
        </w:rPr>
        <w:t>local boards to provide for effective democratic governance at a community level, while achieving the benefits associated with larger organisations.</w:t>
      </w:r>
    </w:p>
  </w:footnote>
  <w:footnote w:id="7">
    <w:p w:rsidR="00191F88" w:rsidRDefault="00191F88">
      <w:pPr>
        <w:pStyle w:val="FootnoteText"/>
      </w:pPr>
      <w:r>
        <w:rPr>
          <w:rStyle w:val="FootnoteReference"/>
        </w:rPr>
        <w:footnoteRef/>
      </w:r>
      <w:r>
        <w:t xml:space="preserve"> The role, conduct and powers </w:t>
      </w:r>
      <w:r w:rsidRPr="00F82AF0">
        <w:t xml:space="preserve">of local government are set out in over </w:t>
      </w:r>
      <w:r>
        <w:t>thirt</w:t>
      </w:r>
      <w:r w:rsidRPr="00F82AF0">
        <w:t xml:space="preserve">y pieces of </w:t>
      </w:r>
      <w:r>
        <w:t xml:space="preserve">primary </w:t>
      </w:r>
      <w:r w:rsidRPr="00F82AF0">
        <w:t>legislation</w:t>
      </w:r>
      <w:r>
        <w:t>.</w:t>
      </w:r>
    </w:p>
  </w:footnote>
  <w:footnote w:id="8">
    <w:p w:rsidR="00191F88" w:rsidRPr="004F56FA" w:rsidRDefault="00191F88" w:rsidP="005D0693">
      <w:pPr>
        <w:pStyle w:val="FootnoteText"/>
        <w:rPr>
          <w:sz w:val="16"/>
          <w:szCs w:val="16"/>
        </w:rPr>
      </w:pPr>
      <w:r>
        <w:rPr>
          <w:rStyle w:val="FootnoteReference"/>
        </w:rPr>
        <w:footnoteRef/>
      </w:r>
      <w:r>
        <w:t xml:space="preserve"> </w:t>
      </w:r>
      <w:r w:rsidRPr="00273EE2">
        <w:rPr>
          <w:rFonts w:asciiTheme="minorHAnsi" w:eastAsia="Times New Roman" w:hAnsiTheme="minorHAnsi" w:cs="Arial"/>
          <w:lang w:eastAsia="en-NZ"/>
        </w:rPr>
        <w:t>N</w:t>
      </w:r>
      <w:r>
        <w:rPr>
          <w:rFonts w:asciiTheme="minorHAnsi" w:eastAsia="Times New Roman" w:hAnsiTheme="minorHAnsi" w:cs="Arial"/>
          <w:lang w:eastAsia="en-NZ"/>
        </w:rPr>
        <w:t xml:space="preserve">ational </w:t>
      </w:r>
      <w:r w:rsidRPr="00273EE2">
        <w:rPr>
          <w:rFonts w:asciiTheme="minorHAnsi" w:eastAsia="Times New Roman" w:hAnsiTheme="minorHAnsi" w:cs="Arial"/>
          <w:lang w:eastAsia="en-NZ"/>
        </w:rPr>
        <w:t>I</w:t>
      </w:r>
      <w:r>
        <w:rPr>
          <w:rFonts w:asciiTheme="minorHAnsi" w:eastAsia="Times New Roman" w:hAnsiTheme="minorHAnsi" w:cs="Arial"/>
          <w:lang w:eastAsia="en-NZ"/>
        </w:rPr>
        <w:t xml:space="preserve">nfrastructure </w:t>
      </w:r>
      <w:r w:rsidRPr="00273EE2">
        <w:rPr>
          <w:rFonts w:asciiTheme="minorHAnsi" w:eastAsia="Times New Roman" w:hAnsiTheme="minorHAnsi" w:cs="Arial"/>
          <w:lang w:eastAsia="en-NZ"/>
        </w:rPr>
        <w:t>U</w:t>
      </w:r>
      <w:r>
        <w:rPr>
          <w:rFonts w:asciiTheme="minorHAnsi" w:eastAsia="Times New Roman" w:hAnsiTheme="minorHAnsi" w:cs="Arial"/>
          <w:lang w:eastAsia="en-NZ"/>
        </w:rPr>
        <w:t>nit</w:t>
      </w:r>
      <w:r w:rsidRPr="00273EE2">
        <w:rPr>
          <w:rFonts w:asciiTheme="minorHAnsi" w:eastAsia="Times New Roman" w:hAnsiTheme="minorHAnsi" w:cs="Arial"/>
          <w:lang w:eastAsia="en-NZ"/>
        </w:rPr>
        <w:t xml:space="preserve"> </w:t>
      </w:r>
      <w:r>
        <w:rPr>
          <w:rFonts w:asciiTheme="minorHAnsi" w:eastAsia="Times New Roman" w:hAnsiTheme="minorHAnsi" w:cs="Arial"/>
          <w:lang w:eastAsia="en-NZ"/>
        </w:rPr>
        <w:t>(</w:t>
      </w:r>
      <w:r w:rsidRPr="00273EE2">
        <w:rPr>
          <w:rFonts w:asciiTheme="minorHAnsi" w:eastAsia="Times New Roman" w:hAnsiTheme="minorHAnsi" w:cs="Arial"/>
          <w:lang w:eastAsia="en-NZ"/>
        </w:rPr>
        <w:t>2015</w:t>
      </w:r>
      <w:r>
        <w:rPr>
          <w:rFonts w:asciiTheme="minorHAnsi" w:eastAsia="Times New Roman" w:hAnsiTheme="minorHAnsi" w:cs="Arial"/>
          <w:lang w:eastAsia="en-NZ"/>
        </w:rPr>
        <w:t>) The Thirty Year New Zealand Infrastructure Plan.</w:t>
      </w:r>
    </w:p>
  </w:footnote>
  <w:footnote w:id="9">
    <w:p w:rsidR="00191F88" w:rsidRDefault="00191F88" w:rsidP="005D0693">
      <w:pPr>
        <w:pStyle w:val="FootnoteText"/>
      </w:pPr>
      <w:r>
        <w:rPr>
          <w:rStyle w:val="FootnoteReference"/>
        </w:rPr>
        <w:footnoteRef/>
      </w:r>
      <w:r>
        <w:t xml:space="preserve"> </w:t>
      </w:r>
      <w:r w:rsidRPr="00273EE2">
        <w:rPr>
          <w:rFonts w:asciiTheme="minorHAnsi" w:eastAsia="Times New Roman" w:hAnsiTheme="minorHAnsi" w:cs="Arial"/>
          <w:lang w:eastAsia="en-NZ"/>
        </w:rPr>
        <w:t>N</w:t>
      </w:r>
      <w:r>
        <w:rPr>
          <w:rFonts w:asciiTheme="minorHAnsi" w:eastAsia="Times New Roman" w:hAnsiTheme="minorHAnsi" w:cs="Arial"/>
          <w:lang w:eastAsia="en-NZ"/>
        </w:rPr>
        <w:t xml:space="preserve">ational </w:t>
      </w:r>
      <w:r w:rsidRPr="00273EE2">
        <w:rPr>
          <w:rFonts w:asciiTheme="minorHAnsi" w:eastAsia="Times New Roman" w:hAnsiTheme="minorHAnsi" w:cs="Arial"/>
          <w:lang w:eastAsia="en-NZ"/>
        </w:rPr>
        <w:t>I</w:t>
      </w:r>
      <w:r>
        <w:rPr>
          <w:rFonts w:asciiTheme="minorHAnsi" w:eastAsia="Times New Roman" w:hAnsiTheme="minorHAnsi" w:cs="Arial"/>
          <w:lang w:eastAsia="en-NZ"/>
        </w:rPr>
        <w:t xml:space="preserve">nfrastructure </w:t>
      </w:r>
      <w:r w:rsidRPr="00273EE2">
        <w:rPr>
          <w:rFonts w:asciiTheme="minorHAnsi" w:eastAsia="Times New Roman" w:hAnsiTheme="minorHAnsi" w:cs="Arial"/>
          <w:lang w:eastAsia="en-NZ"/>
        </w:rPr>
        <w:t>U</w:t>
      </w:r>
      <w:r>
        <w:rPr>
          <w:rFonts w:asciiTheme="minorHAnsi" w:eastAsia="Times New Roman" w:hAnsiTheme="minorHAnsi" w:cs="Arial"/>
          <w:lang w:eastAsia="en-NZ"/>
        </w:rPr>
        <w:t>nit</w:t>
      </w:r>
      <w:r w:rsidRPr="00273EE2">
        <w:rPr>
          <w:rFonts w:asciiTheme="minorHAnsi" w:eastAsia="Times New Roman" w:hAnsiTheme="minorHAnsi" w:cs="Arial"/>
          <w:lang w:eastAsia="en-NZ"/>
        </w:rPr>
        <w:t xml:space="preserve"> </w:t>
      </w:r>
      <w:r>
        <w:rPr>
          <w:rFonts w:asciiTheme="minorHAnsi" w:eastAsia="Times New Roman" w:hAnsiTheme="minorHAnsi" w:cs="Arial"/>
          <w:lang w:eastAsia="en-NZ"/>
        </w:rPr>
        <w:t>(</w:t>
      </w:r>
      <w:r w:rsidRPr="00273EE2">
        <w:rPr>
          <w:rFonts w:asciiTheme="minorHAnsi" w:eastAsia="Times New Roman" w:hAnsiTheme="minorHAnsi" w:cs="Arial"/>
          <w:lang w:eastAsia="en-NZ"/>
        </w:rPr>
        <w:t>2015</w:t>
      </w:r>
      <w:r>
        <w:rPr>
          <w:rFonts w:asciiTheme="minorHAnsi" w:eastAsia="Times New Roman" w:hAnsiTheme="minorHAnsi" w:cs="Arial"/>
          <w:lang w:eastAsia="en-NZ"/>
        </w:rPr>
        <w:t xml:space="preserve">) The Thirty Year New Zealand Infrastructure Plan. </w:t>
      </w:r>
      <w:r>
        <w:rPr>
          <w:lang w:eastAsia="en-NZ"/>
        </w:rPr>
        <w:t>Local government</w:t>
      </w:r>
      <w:r>
        <w:t xml:space="preserve"> drinking-water supplies 85 per cent of population.</w:t>
      </w:r>
    </w:p>
  </w:footnote>
  <w:footnote w:id="10">
    <w:p w:rsidR="00191F88" w:rsidRDefault="00191F88" w:rsidP="005D0693">
      <w:pPr>
        <w:pStyle w:val="FootnoteText"/>
      </w:pPr>
      <w:r>
        <w:rPr>
          <w:rStyle w:val="FootnoteReference"/>
        </w:rPr>
        <w:footnoteRef/>
      </w:r>
      <w:r>
        <w:t xml:space="preserve"> </w:t>
      </w:r>
      <w:r w:rsidRPr="00273EE2">
        <w:rPr>
          <w:rFonts w:asciiTheme="minorHAnsi" w:eastAsia="Times New Roman" w:hAnsiTheme="minorHAnsi" w:cs="Arial"/>
          <w:lang w:eastAsia="en-NZ"/>
        </w:rPr>
        <w:t>N</w:t>
      </w:r>
      <w:r>
        <w:rPr>
          <w:rFonts w:asciiTheme="minorHAnsi" w:eastAsia="Times New Roman" w:hAnsiTheme="minorHAnsi" w:cs="Arial"/>
          <w:lang w:eastAsia="en-NZ"/>
        </w:rPr>
        <w:t xml:space="preserve">ational </w:t>
      </w:r>
      <w:r w:rsidRPr="00273EE2">
        <w:rPr>
          <w:rFonts w:asciiTheme="minorHAnsi" w:eastAsia="Times New Roman" w:hAnsiTheme="minorHAnsi" w:cs="Arial"/>
          <w:lang w:eastAsia="en-NZ"/>
        </w:rPr>
        <w:t>I</w:t>
      </w:r>
      <w:r>
        <w:rPr>
          <w:rFonts w:asciiTheme="minorHAnsi" w:eastAsia="Times New Roman" w:hAnsiTheme="minorHAnsi" w:cs="Arial"/>
          <w:lang w:eastAsia="en-NZ"/>
        </w:rPr>
        <w:t xml:space="preserve">nfrastructure </w:t>
      </w:r>
      <w:r w:rsidRPr="00273EE2">
        <w:rPr>
          <w:rFonts w:asciiTheme="minorHAnsi" w:eastAsia="Times New Roman" w:hAnsiTheme="minorHAnsi" w:cs="Arial"/>
          <w:lang w:eastAsia="en-NZ"/>
        </w:rPr>
        <w:t>U</w:t>
      </w:r>
      <w:r>
        <w:rPr>
          <w:rFonts w:asciiTheme="minorHAnsi" w:eastAsia="Times New Roman" w:hAnsiTheme="minorHAnsi" w:cs="Arial"/>
          <w:lang w:eastAsia="en-NZ"/>
        </w:rPr>
        <w:t>nit</w:t>
      </w:r>
      <w:r w:rsidRPr="00273EE2">
        <w:rPr>
          <w:rFonts w:asciiTheme="minorHAnsi" w:eastAsia="Times New Roman" w:hAnsiTheme="minorHAnsi" w:cs="Arial"/>
          <w:lang w:eastAsia="en-NZ"/>
        </w:rPr>
        <w:t xml:space="preserve"> </w:t>
      </w:r>
      <w:r>
        <w:rPr>
          <w:rFonts w:asciiTheme="minorHAnsi" w:eastAsia="Times New Roman" w:hAnsiTheme="minorHAnsi" w:cs="Arial"/>
          <w:lang w:eastAsia="en-NZ"/>
        </w:rPr>
        <w:t>(</w:t>
      </w:r>
      <w:r w:rsidRPr="00273EE2">
        <w:rPr>
          <w:rFonts w:asciiTheme="minorHAnsi" w:eastAsia="Times New Roman" w:hAnsiTheme="minorHAnsi" w:cs="Arial"/>
          <w:lang w:eastAsia="en-NZ"/>
        </w:rPr>
        <w:t>2015</w:t>
      </w:r>
      <w:r>
        <w:rPr>
          <w:rFonts w:asciiTheme="minorHAnsi" w:eastAsia="Times New Roman" w:hAnsiTheme="minorHAnsi" w:cs="Arial"/>
          <w:lang w:eastAsia="en-NZ"/>
        </w:rPr>
        <w:t>) The Thirty Year New Zealand Infrastructure Plan.</w:t>
      </w:r>
    </w:p>
  </w:footnote>
  <w:footnote w:id="11">
    <w:p w:rsidR="00191F88" w:rsidRDefault="00191F88" w:rsidP="005D0693">
      <w:pPr>
        <w:pStyle w:val="FootnoteText"/>
      </w:pPr>
      <w:r>
        <w:rPr>
          <w:rStyle w:val="FootnoteReference"/>
        </w:rPr>
        <w:footnoteRef/>
      </w:r>
      <w:r>
        <w:t xml:space="preserve"> Local government finances: A historical perspective, NZIER report to OAG, 10 July 2014</w:t>
      </w:r>
    </w:p>
  </w:footnote>
  <w:footnote w:id="12">
    <w:p w:rsidR="00191F88" w:rsidRDefault="00191F88" w:rsidP="005D0693">
      <w:pPr>
        <w:pStyle w:val="FootnoteText"/>
      </w:pPr>
      <w:r>
        <w:rPr>
          <w:rStyle w:val="FootnoteReference"/>
        </w:rPr>
        <w:footnoteRef/>
      </w:r>
      <w:r>
        <w:t xml:space="preserve"> </w:t>
      </w:r>
      <w:r w:rsidRPr="00E62F02">
        <w:t xml:space="preserve">National Infrastructure Unit </w:t>
      </w:r>
      <w:r>
        <w:t>noted “</w:t>
      </w:r>
      <w:r w:rsidRPr="00353426">
        <w:rPr>
          <w:i/>
        </w:rPr>
        <w:t>with sea levels expected to rise by 30 centimetres by 2050, local authorities are noting that the rising water table is hastening the degradation of pipes. Changed rainfall patterns will bring challenges, not only for water storage, but also for flood protection of productive land and urban settlements as well as key transport networks that in our hilly terrain, can be impacted by slips and erosion. Flooding is our most frequent natural disaster with an average annual cost of approximately $51 million</w:t>
      </w:r>
      <w:r>
        <w:t>”.</w:t>
      </w:r>
    </w:p>
  </w:footnote>
  <w:footnote w:id="13">
    <w:p w:rsidR="00191F88" w:rsidRPr="001039A6" w:rsidRDefault="00191F88">
      <w:pPr>
        <w:pStyle w:val="FootnoteText"/>
      </w:pPr>
      <w:r>
        <w:rPr>
          <w:rStyle w:val="FootnoteReference"/>
        </w:rPr>
        <w:footnoteRef/>
      </w:r>
      <w:r>
        <w:t xml:space="preserve"> Productivity Commission (2013) </w:t>
      </w:r>
      <w:proofErr w:type="gramStart"/>
      <w:r>
        <w:rPr>
          <w:i/>
        </w:rPr>
        <w:t>Towards</w:t>
      </w:r>
      <w:proofErr w:type="gramEnd"/>
      <w:r>
        <w:rPr>
          <w:i/>
        </w:rPr>
        <w:t xml:space="preserve"> better local regulation</w:t>
      </w:r>
      <w:r>
        <w:t>, Wellington, New Zealand.</w:t>
      </w:r>
    </w:p>
  </w:footnote>
  <w:footnote w:id="14">
    <w:p w:rsidR="00191F88" w:rsidRDefault="00191F88" w:rsidP="003B02F4">
      <w:pPr>
        <w:pStyle w:val="FootnoteText"/>
      </w:pPr>
      <w:r>
        <w:rPr>
          <w:rStyle w:val="FootnoteReference"/>
        </w:rPr>
        <w:footnoteRef/>
      </w:r>
      <w:r>
        <w:t xml:space="preserve"> </w:t>
      </w:r>
      <w:r w:rsidRPr="00952319">
        <w:rPr>
          <w:i/>
        </w:rPr>
        <w:t>Combined Plan Study</w:t>
      </w:r>
      <w:r>
        <w:rPr>
          <w:i/>
        </w:rPr>
        <w:t xml:space="preserve"> – S</w:t>
      </w:r>
      <w:r w:rsidRPr="003B2C78">
        <w:rPr>
          <w:i/>
        </w:rPr>
        <w:t>ection 80 of the R</w:t>
      </w:r>
      <w:r>
        <w:rPr>
          <w:i/>
        </w:rPr>
        <w:t>esource Management Act 1991</w:t>
      </w:r>
      <w:r>
        <w:t>, Ministry for the Environment (27 June 2014).</w:t>
      </w:r>
    </w:p>
  </w:footnote>
  <w:footnote w:id="15">
    <w:p w:rsidR="00191F88" w:rsidRDefault="00191F88" w:rsidP="006D7E4A">
      <w:pPr>
        <w:pStyle w:val="FootnoteText"/>
      </w:pPr>
      <w:r>
        <w:rPr>
          <w:rStyle w:val="FootnoteReference"/>
        </w:rPr>
        <w:footnoteRef/>
      </w:r>
      <w:r>
        <w:t xml:space="preserve"> The Minister of Local Government was one of the commissioning Ministers for this inquiry.</w:t>
      </w:r>
    </w:p>
  </w:footnote>
  <w:footnote w:id="16">
    <w:p w:rsidR="00191F88" w:rsidRDefault="00191F88" w:rsidP="006D7E4A">
      <w:pPr>
        <w:pStyle w:val="FootnoteText"/>
      </w:pPr>
      <w:r>
        <w:rPr>
          <w:rStyle w:val="FootnoteReference"/>
        </w:rPr>
        <w:footnoteRef/>
      </w:r>
      <w:r>
        <w:t xml:space="preserve"> A number of stakeholders, including Local Government New Zealand and the New Zealand Council for Infrastructure Development, are involved in the MfE-led review and doing their own system-level work.</w:t>
      </w:r>
    </w:p>
  </w:footnote>
  <w:footnote w:id="17">
    <w:p w:rsidR="00191F88" w:rsidRDefault="00191F88" w:rsidP="00AF3192">
      <w:pPr>
        <w:pStyle w:val="FootnoteText"/>
      </w:pPr>
      <w:r>
        <w:rPr>
          <w:rStyle w:val="FootnoteReference"/>
        </w:rPr>
        <w:footnoteRef/>
      </w:r>
      <w:r>
        <w:t xml:space="preserve"> For example: s</w:t>
      </w:r>
      <w:r w:rsidRPr="00CB1C8F">
        <w:t>ection 15</w:t>
      </w:r>
      <w:r>
        <w:t xml:space="preserve"> of the LGA02</w:t>
      </w:r>
      <w:r w:rsidRPr="00CB1C8F">
        <w:t xml:space="preserve"> requires all local authorities, after each triennial election, to agree protocols for communication and collab</w:t>
      </w:r>
      <w:r>
        <w:t>oration over the next triennium; after elections, councils begin to prepare their l</w:t>
      </w:r>
      <w:r w:rsidRPr="00CB1C8F">
        <w:t>ong term plan</w:t>
      </w:r>
      <w:r>
        <w:t xml:space="preserve"> which</w:t>
      </w:r>
      <w:r w:rsidRPr="00CB1C8F">
        <w:t xml:space="preserve"> is a document required und</w:t>
      </w:r>
      <w:r>
        <w:t>er the LGA02</w:t>
      </w:r>
      <w:r w:rsidRPr="00CB1C8F">
        <w:t xml:space="preserve"> that sets out a local authority’s priorities </w:t>
      </w:r>
      <w:r>
        <w:t>over ten years (the next round of plans will be adopted in 2018).</w:t>
      </w:r>
    </w:p>
  </w:footnote>
  <w:footnote w:id="18">
    <w:p w:rsidR="00E76F3B" w:rsidRDefault="00E76F3B" w:rsidP="00E76F3B">
      <w:pPr>
        <w:pStyle w:val="FootnoteText"/>
      </w:pPr>
      <w:r>
        <w:rPr>
          <w:rStyle w:val="FootnoteReference"/>
        </w:rPr>
        <w:footnoteRef/>
      </w:r>
      <w:r>
        <w:t xml:space="preserve"> Employing financial incentives is not guaranteed to be successful. To date the measures to incentivise mergers in New South Wales have not resulted in the State Government’s desired level of voluntary amalgamation despite offering a package of up to $1 billion to councils as part of the "fit for the future" local government reforms.</w:t>
      </w:r>
    </w:p>
  </w:footnote>
  <w:footnote w:id="19">
    <w:p w:rsidR="00191F88" w:rsidRDefault="00191F88" w:rsidP="00AE7A80">
      <w:pPr>
        <w:pStyle w:val="FootnoteText"/>
      </w:pPr>
      <w:r>
        <w:rPr>
          <w:rStyle w:val="FootnoteReference"/>
        </w:rPr>
        <w:footnoteRef/>
      </w:r>
      <w:r>
        <w:t xml:space="preserve"> </w:t>
      </w:r>
      <w:proofErr w:type="spellStart"/>
      <w:r>
        <w:t>Cranleigh</w:t>
      </w:r>
      <w:proofErr w:type="spellEnd"/>
      <w:r>
        <w:t xml:space="preserve">, Mott MacDonald and Martin Jenkins: Business Case for Water Services – Delivery Options, May 2015. </w:t>
      </w:r>
    </w:p>
  </w:footnote>
  <w:footnote w:id="20">
    <w:p w:rsidR="00191F88" w:rsidRDefault="00191F88">
      <w:pPr>
        <w:pStyle w:val="FootnoteText"/>
      </w:pPr>
      <w:r>
        <w:rPr>
          <w:rStyle w:val="FootnoteReference"/>
        </w:rPr>
        <w:footnoteRef/>
      </w:r>
      <w:r>
        <w:t xml:space="preserve"> </w:t>
      </w:r>
      <w:r w:rsidRPr="003B2A11">
        <w:t>The Commission is an independent statutory body (not a Crown Entity or Public Service department). Its formal accountability arrangements are limited compared with other public bodies. There are no requirements for it to produce any kind of annual plan (such as a statement of intent). However, LGA02 requires it to produce a report of its ‘proceedings and operations’ annually (which typically comprise a brief summary of its activities).</w:t>
      </w:r>
    </w:p>
  </w:footnote>
  <w:footnote w:id="21">
    <w:p w:rsidR="00191F88" w:rsidRDefault="00191F88">
      <w:pPr>
        <w:pStyle w:val="FootnoteText"/>
      </w:pPr>
      <w:r>
        <w:rPr>
          <w:rStyle w:val="FootnoteReference"/>
        </w:rPr>
        <w:footnoteRef/>
      </w:r>
      <w:r>
        <w:t xml:space="preserve"> </w:t>
      </w:r>
      <w:proofErr w:type="gramStart"/>
      <w:r w:rsidRPr="006B34C5">
        <w:t xml:space="preserve">Changes to require CCOs using capital charges (e.g. </w:t>
      </w:r>
      <w:proofErr w:type="spellStart"/>
      <w:r w:rsidRPr="006B34C5">
        <w:t>Watercare’s</w:t>
      </w:r>
      <w:proofErr w:type="spellEnd"/>
      <w:r w:rsidRPr="006B34C5">
        <w:t xml:space="preserve"> infrastructure growth charges) to be incorporated into a CCO development contribution policy and become subject to the same objection mechani</w:t>
      </w:r>
      <w:r>
        <w:t>sms as territorial authorities.</w:t>
      </w:r>
      <w:proofErr w:type="gramEnd"/>
      <w:r>
        <w:t xml:space="preserve"> </w:t>
      </w:r>
      <w:r w:rsidRPr="006B34C5">
        <w:t xml:space="preserve">This implements a recommendation of the Productivity Commission report </w:t>
      </w:r>
      <w:r>
        <w:rPr>
          <w:i/>
        </w:rPr>
        <w:t xml:space="preserve">Using land for housing </w:t>
      </w:r>
      <w:r w:rsidRPr="006B34C5">
        <w:t xml:space="preserve">and provides greater transparency and accountability around </w:t>
      </w:r>
      <w:r>
        <w:t xml:space="preserve">CCO </w:t>
      </w:r>
      <w:r w:rsidRPr="006B34C5">
        <w:t>charges.</w:t>
      </w:r>
    </w:p>
  </w:footnote>
  <w:footnote w:id="22">
    <w:p w:rsidR="00191F88" w:rsidRDefault="00191F88" w:rsidP="00C537F2">
      <w:pPr>
        <w:pStyle w:val="FootnoteText"/>
      </w:pPr>
      <w:r>
        <w:rPr>
          <w:rStyle w:val="FootnoteReference"/>
        </w:rPr>
        <w:footnoteRef/>
      </w:r>
      <w:r>
        <w:t xml:space="preserve"> U</w:t>
      </w:r>
      <w:r w:rsidRPr="008D42D0">
        <w:t xml:space="preserve">nder either of the proposed models, ownership of </w:t>
      </w:r>
      <w:r w:rsidR="00D34D22">
        <w:t xml:space="preserve">local </w:t>
      </w:r>
      <w:r w:rsidRPr="008D42D0">
        <w:t>roads would remain with territorial authorities</w:t>
      </w:r>
      <w:r>
        <w:t>.</w:t>
      </w:r>
    </w:p>
  </w:footnote>
  <w:footnote w:id="23">
    <w:p w:rsidR="00191F88" w:rsidRDefault="00191F88" w:rsidP="00F144F8">
      <w:pPr>
        <w:pStyle w:val="FootnoteText"/>
      </w:pPr>
      <w:r>
        <w:rPr>
          <w:rStyle w:val="FootnoteReference"/>
        </w:rPr>
        <w:footnoteRef/>
      </w:r>
      <w:r>
        <w:t xml:space="preserve"> </w:t>
      </w:r>
      <w:proofErr w:type="spellStart"/>
      <w:r>
        <w:t>Cranleigh</w:t>
      </w:r>
      <w:proofErr w:type="spellEnd"/>
      <w:r>
        <w:t xml:space="preserve"> (2015) Business Case For Water Services-Delivery Options, Part B: Detailed Report, page 9.</w:t>
      </w:r>
    </w:p>
    <w:p w:rsidR="00191F88" w:rsidRDefault="009747EC" w:rsidP="00F144F8">
      <w:pPr>
        <w:pStyle w:val="FootnoteText"/>
      </w:pPr>
      <w:hyperlink r:id="rId2" w:history="1">
        <w:r w:rsidR="00191F88" w:rsidRPr="005D66E8">
          <w:rPr>
            <w:rStyle w:val="Hyperlink"/>
          </w:rPr>
          <w:t>http://www.waterstudywaikato.org.nz/uploads/files/Part%20B%20-%20Final.pdf</w:t>
        </w:r>
      </w:hyperlink>
      <w:r w:rsidR="00191F88">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F88" w:rsidRPr="00CD3498" w:rsidRDefault="00191F88" w:rsidP="00E95A2A">
    <w:pPr>
      <w:pStyle w:val="Header"/>
      <w:tabs>
        <w:tab w:val="right" w:pos="9072"/>
      </w:tabs>
    </w:pPr>
    <w:r w:rsidRPr="00CD3498">
      <w:tab/>
      <w:t>The Department of Internal Affairs</w:t>
    </w:r>
  </w:p>
  <w:p w:rsidR="00191F88" w:rsidRDefault="00191F88" w:rsidP="00E95A2A">
    <w:pPr>
      <w:pStyle w:val="Header"/>
      <w:tabs>
        <w:tab w:val="right" w:pos="9072"/>
      </w:tabs>
    </w:pPr>
    <w:r w:rsidRPr="00CD3498">
      <w:tab/>
      <w:t xml:space="preserve">Te </w:t>
    </w:r>
    <w:proofErr w:type="spellStart"/>
    <w:r w:rsidRPr="00CD3498">
      <w:t>Tari</w:t>
    </w:r>
    <w:proofErr w:type="spellEnd"/>
    <w:r w:rsidRPr="00CD3498">
      <w:t xml:space="preserve"> </w:t>
    </w:r>
    <w:proofErr w:type="spellStart"/>
    <w:r w:rsidRPr="00CD3498">
      <w:t>Taiwhenua</w:t>
    </w:r>
    <w:proofErr w:type="spellEnd"/>
  </w:p>
  <w:p w:rsidR="00191F88" w:rsidRDefault="00191F88" w:rsidP="00460B3F">
    <w:pPr>
      <w:pStyle w:val="Header"/>
      <w:tabs>
        <w:tab w:val="right" w:pos="907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F88" w:rsidRPr="00CD3498" w:rsidRDefault="00191F88" w:rsidP="00874674">
    <w:pPr>
      <w:pStyle w:val="Header"/>
      <w:tabs>
        <w:tab w:val="right" w:pos="9072"/>
      </w:tabs>
    </w:pPr>
    <w:r>
      <w:t>DRAFT – NOT GOVERNMENT POLICY</w:t>
    </w:r>
    <w:r w:rsidRPr="00CD3498">
      <w:tab/>
    </w:r>
    <w:r>
      <w:tab/>
    </w:r>
    <w:r>
      <w:tab/>
    </w:r>
    <w:r>
      <w:tab/>
    </w:r>
    <w:r>
      <w:tab/>
    </w:r>
    <w:r>
      <w:tab/>
    </w:r>
    <w:r w:rsidRPr="00CD3498">
      <w:t>The Department of Internal Affairs</w:t>
    </w:r>
  </w:p>
  <w:p w:rsidR="00191F88" w:rsidRDefault="00191F88" w:rsidP="00874674">
    <w:pPr>
      <w:pStyle w:val="Header"/>
      <w:tabs>
        <w:tab w:val="right" w:pos="9072"/>
      </w:tabs>
      <w:jc w:val="right"/>
    </w:pPr>
    <w:r w:rsidRPr="00CD3498">
      <w:tab/>
      <w:t>Te Tari Taiwhenua</w:t>
    </w:r>
  </w:p>
  <w:p w:rsidR="00191F88" w:rsidRPr="003200E3" w:rsidRDefault="00191F88" w:rsidP="0051549A">
    <w:pPr>
      <w:pStyle w:val="Header"/>
      <w:tabs>
        <w:tab w:val="right"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008B7AD8"/>
    <w:multiLevelType w:val="hybridMultilevel"/>
    <w:tmpl w:val="A614CD5A"/>
    <w:lvl w:ilvl="0" w:tplc="14090001">
      <w:start w:val="1"/>
      <w:numFmt w:val="bullet"/>
      <w:lvlText w:val=""/>
      <w:lvlJc w:val="left"/>
      <w:pPr>
        <w:ind w:left="927" w:hanging="360"/>
      </w:pPr>
      <w:rPr>
        <w:rFonts w:ascii="Symbol" w:hAnsi="Symbol" w:hint="default"/>
      </w:rPr>
    </w:lvl>
    <w:lvl w:ilvl="1" w:tplc="14090003">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7">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9">
    <w:nsid w:val="05BD5BC6"/>
    <w:multiLevelType w:val="hybridMultilevel"/>
    <w:tmpl w:val="8548BAE8"/>
    <w:lvl w:ilvl="0" w:tplc="DD3862C4">
      <w:start w:val="1"/>
      <w:numFmt w:val="decimal"/>
      <w:lvlText w:val="%1."/>
      <w:lvlJc w:val="left"/>
      <w:pPr>
        <w:ind w:left="360" w:hanging="360"/>
      </w:pPr>
      <w:rPr>
        <w:b w:val="0"/>
        <w:color w:val="auto"/>
        <w:sz w:val="24"/>
        <w:szCs w:val="24"/>
      </w:rPr>
    </w:lvl>
    <w:lvl w:ilvl="1" w:tplc="14090001">
      <w:start w:val="1"/>
      <w:numFmt w:val="bullet"/>
      <w:lvlText w:val=""/>
      <w:lvlJc w:val="left"/>
      <w:pPr>
        <w:ind w:left="1080" w:hanging="360"/>
      </w:pPr>
      <w:rPr>
        <w:rFonts w:ascii="Symbol" w:hAnsi="Symbol" w:hint="default"/>
      </w:r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1">
    <w:nsid w:val="189428BA"/>
    <w:multiLevelType w:val="hybridMultilevel"/>
    <w:tmpl w:val="EBBC27CC"/>
    <w:lvl w:ilvl="0" w:tplc="8BF84A90">
      <w:start w:val="1"/>
      <w:numFmt w:val="bullet"/>
      <w:lvlText w:val=""/>
      <w:lvlJc w:val="left"/>
      <w:pPr>
        <w:ind w:left="1287" w:hanging="360"/>
      </w:pPr>
      <w:rPr>
        <w:rFonts w:ascii="Symbol" w:hAnsi="Symbol" w:hint="default"/>
        <w:sz w:val="18"/>
      </w:rPr>
    </w:lvl>
    <w:lvl w:ilvl="1" w:tplc="14090003">
      <w:start w:val="1"/>
      <w:numFmt w:val="bullet"/>
      <w:lvlText w:val="o"/>
      <w:lvlJc w:val="left"/>
      <w:pPr>
        <w:ind w:left="2007" w:hanging="360"/>
      </w:pPr>
      <w:rPr>
        <w:rFonts w:ascii="Courier New" w:hAnsi="Courier New" w:cs="Courier New" w:hint="default"/>
      </w:rPr>
    </w:lvl>
    <w:lvl w:ilvl="2" w:tplc="14090005">
      <w:start w:val="1"/>
      <w:numFmt w:val="bullet"/>
      <w:lvlText w:val=""/>
      <w:lvlJc w:val="left"/>
      <w:pPr>
        <w:ind w:left="2727" w:hanging="360"/>
      </w:pPr>
      <w:rPr>
        <w:rFonts w:ascii="Wingdings" w:hAnsi="Wingdings" w:hint="default"/>
      </w:rPr>
    </w:lvl>
    <w:lvl w:ilvl="3" w:tplc="14090001">
      <w:start w:val="1"/>
      <w:numFmt w:val="bullet"/>
      <w:lvlText w:val=""/>
      <w:lvlJc w:val="left"/>
      <w:pPr>
        <w:ind w:left="3447" w:hanging="360"/>
      </w:pPr>
      <w:rPr>
        <w:rFonts w:ascii="Symbol" w:hAnsi="Symbol" w:hint="default"/>
      </w:rPr>
    </w:lvl>
    <w:lvl w:ilvl="4" w:tplc="14090003">
      <w:start w:val="1"/>
      <w:numFmt w:val="bullet"/>
      <w:lvlText w:val="o"/>
      <w:lvlJc w:val="left"/>
      <w:pPr>
        <w:ind w:left="4167" w:hanging="360"/>
      </w:pPr>
      <w:rPr>
        <w:rFonts w:ascii="Courier New" w:hAnsi="Courier New" w:cs="Courier New" w:hint="default"/>
      </w:rPr>
    </w:lvl>
    <w:lvl w:ilvl="5" w:tplc="14090005">
      <w:start w:val="1"/>
      <w:numFmt w:val="bullet"/>
      <w:lvlText w:val=""/>
      <w:lvlJc w:val="left"/>
      <w:pPr>
        <w:ind w:left="4887" w:hanging="360"/>
      </w:pPr>
      <w:rPr>
        <w:rFonts w:ascii="Wingdings" w:hAnsi="Wingdings" w:hint="default"/>
      </w:rPr>
    </w:lvl>
    <w:lvl w:ilvl="6" w:tplc="14090001">
      <w:start w:val="1"/>
      <w:numFmt w:val="bullet"/>
      <w:lvlText w:val=""/>
      <w:lvlJc w:val="left"/>
      <w:pPr>
        <w:ind w:left="5607" w:hanging="360"/>
      </w:pPr>
      <w:rPr>
        <w:rFonts w:ascii="Symbol" w:hAnsi="Symbol" w:hint="default"/>
      </w:rPr>
    </w:lvl>
    <w:lvl w:ilvl="7" w:tplc="14090003">
      <w:start w:val="1"/>
      <w:numFmt w:val="bullet"/>
      <w:lvlText w:val="o"/>
      <w:lvlJc w:val="left"/>
      <w:pPr>
        <w:ind w:left="6327" w:hanging="360"/>
      </w:pPr>
      <w:rPr>
        <w:rFonts w:ascii="Courier New" w:hAnsi="Courier New" w:cs="Courier New" w:hint="default"/>
      </w:rPr>
    </w:lvl>
    <w:lvl w:ilvl="8" w:tplc="14090005">
      <w:start w:val="1"/>
      <w:numFmt w:val="bullet"/>
      <w:lvlText w:val=""/>
      <w:lvlJc w:val="left"/>
      <w:pPr>
        <w:ind w:left="7047" w:hanging="360"/>
      </w:pPr>
      <w:rPr>
        <w:rFonts w:ascii="Wingdings" w:hAnsi="Wingdings" w:hint="default"/>
      </w:rPr>
    </w:lvl>
  </w:abstractNum>
  <w:abstractNum w:abstractNumId="12">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3">
    <w:nsid w:val="332131D3"/>
    <w:multiLevelType w:val="hybridMultilevel"/>
    <w:tmpl w:val="9B2C949C"/>
    <w:lvl w:ilvl="0" w:tplc="14090017">
      <w:start w:val="1"/>
      <w:numFmt w:val="lowerLetter"/>
      <w:lvlText w:val="%1)"/>
      <w:lvlJc w:val="left"/>
      <w:pPr>
        <w:ind w:left="720" w:hanging="360"/>
      </w:pPr>
    </w:lvl>
    <w:lvl w:ilvl="1" w:tplc="1409001B">
      <w:start w:val="1"/>
      <w:numFmt w:val="lowerRoman"/>
      <w:lvlText w:val="%2."/>
      <w:lvlJc w:val="righ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4">
    <w:nsid w:val="351B17FF"/>
    <w:multiLevelType w:val="multilevel"/>
    <w:tmpl w:val="8AECF3D0"/>
    <w:lvl w:ilvl="0">
      <w:start w:val="2"/>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nsid w:val="374F1B62"/>
    <w:multiLevelType w:val="multilevel"/>
    <w:tmpl w:val="CA3E5DCA"/>
    <w:lvl w:ilvl="0">
      <w:start w:val="1"/>
      <w:numFmt w:val="decimal"/>
      <w:pStyle w:val="Numberedpara2level1"/>
      <w:lvlText w:val="%1."/>
      <w:lvlJc w:val="left"/>
      <w:pPr>
        <w:tabs>
          <w:tab w:val="num" w:pos="1135"/>
        </w:tabs>
        <w:ind w:left="1135" w:hanging="567"/>
      </w:pPr>
      <w:rPr>
        <w:rFonts w:hint="default"/>
        <w:i w:val="0"/>
      </w:rPr>
    </w:lvl>
    <w:lvl w:ilvl="1">
      <w:start w:val="1"/>
      <w:numFmt w:val="bullet"/>
      <w:pStyle w:val="Numberedpara2level2a"/>
      <w:lvlText w:val=""/>
      <w:lvlJc w:val="left"/>
      <w:pPr>
        <w:ind w:left="924" w:hanging="357"/>
      </w:pPr>
      <w:rPr>
        <w:rFonts w:ascii="Symbol" w:hAnsi="Symbol"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43096BB5"/>
    <w:multiLevelType w:val="multilevel"/>
    <w:tmpl w:val="9670D5F6"/>
    <w:lvl w:ilvl="0">
      <w:start w:val="3"/>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52B542F"/>
    <w:multiLevelType w:val="hybridMultilevel"/>
    <w:tmpl w:val="8ABE140C"/>
    <w:lvl w:ilvl="0" w:tplc="14090001">
      <w:start w:val="1"/>
      <w:numFmt w:val="bullet"/>
      <w:lvlText w:val=""/>
      <w:lvlJc w:val="left"/>
      <w:pPr>
        <w:ind w:left="927" w:hanging="360"/>
      </w:pPr>
      <w:rPr>
        <w:rFonts w:ascii="Symbol" w:hAnsi="Symbol" w:hint="default"/>
      </w:rPr>
    </w:lvl>
    <w:lvl w:ilvl="1" w:tplc="14090003">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20">
    <w:nsid w:val="45395BFC"/>
    <w:multiLevelType w:val="multilevel"/>
    <w:tmpl w:val="392E0A5E"/>
    <w:lvl w:ilvl="0">
      <w:start w:val="1"/>
      <w:numFmt w:val="decimal"/>
      <w:lvlText w:val="%1."/>
      <w:lvlJc w:val="left"/>
      <w:pPr>
        <w:tabs>
          <w:tab w:val="num" w:pos="1135"/>
        </w:tabs>
        <w:ind w:left="1135" w:hanging="567"/>
      </w:pPr>
      <w:rPr>
        <w:rFonts w:hint="default"/>
        <w:i w:val="0"/>
      </w:rPr>
    </w:lvl>
    <w:lvl w:ilvl="1">
      <w:start w:val="1"/>
      <w:numFmt w:val="bullet"/>
      <w:lvlText w:val=""/>
      <w:lvlJc w:val="left"/>
      <w:pPr>
        <w:ind w:left="924" w:hanging="357"/>
      </w:pPr>
      <w:rPr>
        <w:rFonts w:ascii="Symbol" w:hAnsi="Symbol" w:hint="default"/>
      </w:rPr>
    </w:lvl>
    <w:lvl w:ilvl="2">
      <w:start w:val="1"/>
      <w:numFmt w:val="bullet"/>
      <w:lvlText w:val="o"/>
      <w:lvlJc w:val="left"/>
      <w:pPr>
        <w:ind w:left="1298" w:hanging="374"/>
      </w:pPr>
      <w:rPr>
        <w:rFonts w:ascii="Courier New" w:hAnsi="Courier New" w:cs="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47D0287E"/>
    <w:multiLevelType w:val="multilevel"/>
    <w:tmpl w:val="309E7688"/>
    <w:lvl w:ilvl="0">
      <w:start w:val="4"/>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5">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6">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7">
    <w:nsid w:val="6B2A7B0B"/>
    <w:multiLevelType w:val="multilevel"/>
    <w:tmpl w:val="E83A8BA2"/>
    <w:lvl w:ilvl="0">
      <w:start w:val="1"/>
      <w:numFmt w:val="decimal"/>
      <w:pStyle w:val="List123"/>
      <w:lvlText w:val="%1."/>
      <w:lvlJc w:val="left"/>
      <w:pPr>
        <w:ind w:left="5603"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8">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9">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30">
    <w:nsid w:val="7D770C2E"/>
    <w:multiLevelType w:val="multilevel"/>
    <w:tmpl w:val="00F412DE"/>
    <w:lvl w:ilvl="0">
      <w:start w:val="1"/>
      <w:numFmt w:val="decimal"/>
      <w:lvlText w:val="%1."/>
      <w:lvlJc w:val="left"/>
      <w:pPr>
        <w:tabs>
          <w:tab w:val="num" w:pos="567"/>
        </w:tabs>
        <w:ind w:left="567" w:hanging="567"/>
      </w:pPr>
      <w:rPr>
        <w:rFonts w:hint="default"/>
        <w:i w:val="0"/>
      </w:rPr>
    </w:lvl>
    <w:lvl w:ilvl="1">
      <w:start w:val="1"/>
      <w:numFmt w:val="bullet"/>
      <w:lvlText w:val=""/>
      <w:lvlJc w:val="left"/>
      <w:pPr>
        <w:ind w:left="924" w:hanging="357"/>
      </w:pPr>
      <w:rPr>
        <w:rFonts w:ascii="Symbol" w:hAnsi="Symbol" w:hint="default"/>
      </w:rPr>
    </w:lvl>
    <w:lvl w:ilvl="2">
      <w:start w:val="1"/>
      <w:numFmt w:val="bullet"/>
      <w:lvlText w:val="o"/>
      <w:lvlJc w:val="left"/>
      <w:pPr>
        <w:ind w:left="1298" w:hanging="374"/>
      </w:pPr>
      <w:rPr>
        <w:rFonts w:ascii="Courier New" w:hAnsi="Courier New" w:cs="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7FFC38C6"/>
    <w:multiLevelType w:val="multilevel"/>
    <w:tmpl w:val="77265438"/>
    <w:lvl w:ilvl="0">
      <w:start w:val="3"/>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23"/>
  </w:num>
  <w:num w:numId="8">
    <w:abstractNumId w:val="24"/>
  </w:num>
  <w:num w:numId="9">
    <w:abstractNumId w:val="17"/>
  </w:num>
  <w:num w:numId="10">
    <w:abstractNumId w:val="12"/>
  </w:num>
  <w:num w:numId="11">
    <w:abstractNumId w:val="25"/>
  </w:num>
  <w:num w:numId="12">
    <w:abstractNumId w:val="26"/>
  </w:num>
  <w:num w:numId="13">
    <w:abstractNumId w:val="28"/>
  </w:num>
  <w:num w:numId="14">
    <w:abstractNumId w:val="8"/>
  </w:num>
  <w:num w:numId="15">
    <w:abstractNumId w:val="15"/>
  </w:num>
  <w:num w:numId="16">
    <w:abstractNumId w:val="29"/>
  </w:num>
  <w:num w:numId="17">
    <w:abstractNumId w:val="27"/>
  </w:num>
  <w:num w:numId="18">
    <w:abstractNumId w:val="22"/>
  </w:num>
  <w:num w:numId="19">
    <w:abstractNumId w:val="16"/>
  </w:num>
  <w:num w:numId="20">
    <w:abstractNumId w:val="10"/>
  </w:num>
  <w:num w:numId="21">
    <w:abstractNumId w:val="7"/>
  </w:num>
  <w:num w:numId="22">
    <w:abstractNumId w:val="6"/>
  </w:num>
  <w:num w:numId="23">
    <w:abstractNumId w:val="9"/>
  </w:num>
  <w:num w:numId="24">
    <w:abstractNumId w:val="19"/>
  </w:num>
  <w:num w:numId="25">
    <w:abstractNumId w:val="16"/>
  </w:num>
  <w:num w:numId="26">
    <w:abstractNumId w:val="14"/>
  </w:num>
  <w:num w:numId="27">
    <w:abstractNumId w:val="30"/>
  </w:num>
  <w:num w:numId="28">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20"/>
  </w:num>
  <w:num w:numId="31">
    <w:abstractNumId w:val="31"/>
  </w:num>
  <w:num w:numId="32">
    <w:abstractNumId w:val="16"/>
  </w:num>
  <w:num w:numId="33">
    <w:abstractNumId w:val="16"/>
  </w:num>
  <w:num w:numId="34">
    <w:abstractNumId w:val="16"/>
  </w:num>
  <w:num w:numId="35">
    <w:abstractNumId w:val="18"/>
  </w:num>
  <w:num w:numId="36">
    <w:abstractNumId w:val="25"/>
  </w:num>
  <w:num w:numId="37">
    <w:abstractNumId w:val="16"/>
  </w:num>
  <w:num w:numId="38">
    <w:abstractNumId w:val="16"/>
  </w:num>
  <w:num w:numId="39">
    <w:abstractNumId w:val="16"/>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11"/>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num>
  <w:num w:numId="45">
    <w:abstractNumId w:val="16"/>
  </w:num>
  <w:num w:numId="46">
    <w:abstractNumId w:val="16"/>
  </w:num>
  <w:num w:numId="47">
    <w:abstractNumId w:val="13"/>
  </w:num>
  <w:num w:numId="48">
    <w:abstractNumId w:val="25"/>
  </w:num>
  <w:num w:numId="49">
    <w:abstractNumId w:val="16"/>
  </w:num>
  <w:num w:numId="50">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49"/>
  </w:hdrShapeDefaults>
  <w:footnotePr>
    <w:footnote w:id="-1"/>
    <w:footnote w:id="0"/>
    <w:footnote w:id="1"/>
  </w:footnotePr>
  <w:endnotePr>
    <w:endnote w:id="-1"/>
    <w:endnote w:id="0"/>
    <w:endnote w:id="1"/>
  </w:endnotePr>
  <w:compat>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37C"/>
    <w:rsid w:val="00003360"/>
    <w:rsid w:val="00003FC7"/>
    <w:rsid w:val="00005919"/>
    <w:rsid w:val="00007C42"/>
    <w:rsid w:val="00015020"/>
    <w:rsid w:val="0001647B"/>
    <w:rsid w:val="00020010"/>
    <w:rsid w:val="0002262B"/>
    <w:rsid w:val="000243CE"/>
    <w:rsid w:val="000265C5"/>
    <w:rsid w:val="000279B3"/>
    <w:rsid w:val="00034673"/>
    <w:rsid w:val="00036671"/>
    <w:rsid w:val="00037226"/>
    <w:rsid w:val="000377AA"/>
    <w:rsid w:val="000409E2"/>
    <w:rsid w:val="0004362D"/>
    <w:rsid w:val="00043919"/>
    <w:rsid w:val="000443D1"/>
    <w:rsid w:val="00044EA1"/>
    <w:rsid w:val="000474E8"/>
    <w:rsid w:val="00054574"/>
    <w:rsid w:val="0005649A"/>
    <w:rsid w:val="00061085"/>
    <w:rsid w:val="0006321A"/>
    <w:rsid w:val="00063BB2"/>
    <w:rsid w:val="0006561D"/>
    <w:rsid w:val="000659E3"/>
    <w:rsid w:val="00065F18"/>
    <w:rsid w:val="00066854"/>
    <w:rsid w:val="00067005"/>
    <w:rsid w:val="000719DB"/>
    <w:rsid w:val="00076035"/>
    <w:rsid w:val="00077013"/>
    <w:rsid w:val="00083EE2"/>
    <w:rsid w:val="00091C3A"/>
    <w:rsid w:val="000A257E"/>
    <w:rsid w:val="000B2756"/>
    <w:rsid w:val="000B5300"/>
    <w:rsid w:val="000C541F"/>
    <w:rsid w:val="000C684B"/>
    <w:rsid w:val="000D0291"/>
    <w:rsid w:val="000D0DD6"/>
    <w:rsid w:val="000D1547"/>
    <w:rsid w:val="000D61F6"/>
    <w:rsid w:val="000E3240"/>
    <w:rsid w:val="000E3D06"/>
    <w:rsid w:val="000E3FB8"/>
    <w:rsid w:val="000E677B"/>
    <w:rsid w:val="000E7434"/>
    <w:rsid w:val="000F0F55"/>
    <w:rsid w:val="000F2C76"/>
    <w:rsid w:val="000F40DB"/>
    <w:rsid w:val="000F4ADF"/>
    <w:rsid w:val="000F52FC"/>
    <w:rsid w:val="000F61AF"/>
    <w:rsid w:val="000F6AAA"/>
    <w:rsid w:val="000F6AB7"/>
    <w:rsid w:val="0010171C"/>
    <w:rsid w:val="00102FAD"/>
    <w:rsid w:val="001039A6"/>
    <w:rsid w:val="00105958"/>
    <w:rsid w:val="0010609F"/>
    <w:rsid w:val="00106DBC"/>
    <w:rsid w:val="001156F7"/>
    <w:rsid w:val="00121870"/>
    <w:rsid w:val="0012402A"/>
    <w:rsid w:val="001262AC"/>
    <w:rsid w:val="00126AFC"/>
    <w:rsid w:val="00126FDE"/>
    <w:rsid w:val="0013703F"/>
    <w:rsid w:val="00140ED2"/>
    <w:rsid w:val="00141093"/>
    <w:rsid w:val="00141A24"/>
    <w:rsid w:val="00143E7C"/>
    <w:rsid w:val="0014415C"/>
    <w:rsid w:val="0014565E"/>
    <w:rsid w:val="0014676D"/>
    <w:rsid w:val="0015083F"/>
    <w:rsid w:val="0015111F"/>
    <w:rsid w:val="00152D53"/>
    <w:rsid w:val="001536C9"/>
    <w:rsid w:val="00154E0D"/>
    <w:rsid w:val="00155480"/>
    <w:rsid w:val="0016433D"/>
    <w:rsid w:val="00176E69"/>
    <w:rsid w:val="0018099B"/>
    <w:rsid w:val="00184C0F"/>
    <w:rsid w:val="00191F88"/>
    <w:rsid w:val="001A5F55"/>
    <w:rsid w:val="001B1985"/>
    <w:rsid w:val="001C0031"/>
    <w:rsid w:val="001C0C30"/>
    <w:rsid w:val="001D0111"/>
    <w:rsid w:val="001D7EAE"/>
    <w:rsid w:val="001E2961"/>
    <w:rsid w:val="001E442E"/>
    <w:rsid w:val="001E64FC"/>
    <w:rsid w:val="001F0724"/>
    <w:rsid w:val="001F2962"/>
    <w:rsid w:val="001F357F"/>
    <w:rsid w:val="002007DF"/>
    <w:rsid w:val="00205FE8"/>
    <w:rsid w:val="00206BA3"/>
    <w:rsid w:val="00214B83"/>
    <w:rsid w:val="00215135"/>
    <w:rsid w:val="00215160"/>
    <w:rsid w:val="002224B4"/>
    <w:rsid w:val="00222BD1"/>
    <w:rsid w:val="00226D5E"/>
    <w:rsid w:val="00235F57"/>
    <w:rsid w:val="002375B3"/>
    <w:rsid w:val="00237A3D"/>
    <w:rsid w:val="00240E83"/>
    <w:rsid w:val="00246EFE"/>
    <w:rsid w:val="002502D1"/>
    <w:rsid w:val="00251036"/>
    <w:rsid w:val="00260477"/>
    <w:rsid w:val="00260A17"/>
    <w:rsid w:val="0026389D"/>
    <w:rsid w:val="00270EEC"/>
    <w:rsid w:val="00272F4A"/>
    <w:rsid w:val="002777D8"/>
    <w:rsid w:val="002806A2"/>
    <w:rsid w:val="00284B45"/>
    <w:rsid w:val="002978EC"/>
    <w:rsid w:val="00297CC7"/>
    <w:rsid w:val="002A194F"/>
    <w:rsid w:val="002A4BD9"/>
    <w:rsid w:val="002A4FE7"/>
    <w:rsid w:val="002A588D"/>
    <w:rsid w:val="002B1CEB"/>
    <w:rsid w:val="002C28F4"/>
    <w:rsid w:val="002C51C2"/>
    <w:rsid w:val="002C7184"/>
    <w:rsid w:val="002D3125"/>
    <w:rsid w:val="002D3AF2"/>
    <w:rsid w:val="002D4F42"/>
    <w:rsid w:val="002E0CBF"/>
    <w:rsid w:val="002E51BB"/>
    <w:rsid w:val="002F4814"/>
    <w:rsid w:val="0030084C"/>
    <w:rsid w:val="003039E1"/>
    <w:rsid w:val="0030401E"/>
    <w:rsid w:val="003048D6"/>
    <w:rsid w:val="0030520E"/>
    <w:rsid w:val="003110B8"/>
    <w:rsid w:val="003129BA"/>
    <w:rsid w:val="00313D55"/>
    <w:rsid w:val="003148FC"/>
    <w:rsid w:val="003200E3"/>
    <w:rsid w:val="0032132E"/>
    <w:rsid w:val="00330820"/>
    <w:rsid w:val="00332D87"/>
    <w:rsid w:val="00337718"/>
    <w:rsid w:val="00337DBC"/>
    <w:rsid w:val="00340A23"/>
    <w:rsid w:val="003460E0"/>
    <w:rsid w:val="003465C8"/>
    <w:rsid w:val="0035039B"/>
    <w:rsid w:val="00351702"/>
    <w:rsid w:val="00351784"/>
    <w:rsid w:val="00357AD4"/>
    <w:rsid w:val="0036056E"/>
    <w:rsid w:val="00362C3C"/>
    <w:rsid w:val="00362E33"/>
    <w:rsid w:val="0037016B"/>
    <w:rsid w:val="003707EC"/>
    <w:rsid w:val="00370FC0"/>
    <w:rsid w:val="003714B7"/>
    <w:rsid w:val="00372170"/>
    <w:rsid w:val="00372627"/>
    <w:rsid w:val="00373206"/>
    <w:rsid w:val="003737ED"/>
    <w:rsid w:val="00375B80"/>
    <w:rsid w:val="00376BB4"/>
    <w:rsid w:val="00377352"/>
    <w:rsid w:val="00382072"/>
    <w:rsid w:val="00387512"/>
    <w:rsid w:val="003963BA"/>
    <w:rsid w:val="00397DE4"/>
    <w:rsid w:val="003A10DA"/>
    <w:rsid w:val="003A12C8"/>
    <w:rsid w:val="003A4341"/>
    <w:rsid w:val="003A6600"/>
    <w:rsid w:val="003A6FFE"/>
    <w:rsid w:val="003A7695"/>
    <w:rsid w:val="003B02F4"/>
    <w:rsid w:val="003B093B"/>
    <w:rsid w:val="003B2A11"/>
    <w:rsid w:val="003B2C78"/>
    <w:rsid w:val="003B3A23"/>
    <w:rsid w:val="003B620D"/>
    <w:rsid w:val="003B6592"/>
    <w:rsid w:val="003C13CB"/>
    <w:rsid w:val="003C3369"/>
    <w:rsid w:val="003C47B1"/>
    <w:rsid w:val="003C676E"/>
    <w:rsid w:val="003C772C"/>
    <w:rsid w:val="003D7F4D"/>
    <w:rsid w:val="003F2B58"/>
    <w:rsid w:val="003F3EF8"/>
    <w:rsid w:val="003F5886"/>
    <w:rsid w:val="0040020C"/>
    <w:rsid w:val="00401CA0"/>
    <w:rsid w:val="0040700B"/>
    <w:rsid w:val="004071E8"/>
    <w:rsid w:val="00407F54"/>
    <w:rsid w:val="00411341"/>
    <w:rsid w:val="00411DA0"/>
    <w:rsid w:val="00413826"/>
    <w:rsid w:val="00413966"/>
    <w:rsid w:val="00413E8A"/>
    <w:rsid w:val="00415015"/>
    <w:rsid w:val="004159B3"/>
    <w:rsid w:val="00415CDB"/>
    <w:rsid w:val="00417F53"/>
    <w:rsid w:val="004231DC"/>
    <w:rsid w:val="004244CD"/>
    <w:rsid w:val="0042551E"/>
    <w:rsid w:val="00426016"/>
    <w:rsid w:val="00433AD8"/>
    <w:rsid w:val="00437A53"/>
    <w:rsid w:val="004552A0"/>
    <w:rsid w:val="004552CD"/>
    <w:rsid w:val="00456594"/>
    <w:rsid w:val="00457E34"/>
    <w:rsid w:val="00460A83"/>
    <w:rsid w:val="00460B3F"/>
    <w:rsid w:val="00464752"/>
    <w:rsid w:val="00470DC0"/>
    <w:rsid w:val="00471B12"/>
    <w:rsid w:val="00472A55"/>
    <w:rsid w:val="004730C3"/>
    <w:rsid w:val="00473D97"/>
    <w:rsid w:val="004755E7"/>
    <w:rsid w:val="00476068"/>
    <w:rsid w:val="004763B3"/>
    <w:rsid w:val="00476BB6"/>
    <w:rsid w:val="00477619"/>
    <w:rsid w:val="004821C9"/>
    <w:rsid w:val="00486225"/>
    <w:rsid w:val="00486E6E"/>
    <w:rsid w:val="004875DF"/>
    <w:rsid w:val="00487C1D"/>
    <w:rsid w:val="00494C6F"/>
    <w:rsid w:val="004A485F"/>
    <w:rsid w:val="004A5823"/>
    <w:rsid w:val="004A6202"/>
    <w:rsid w:val="004B0AAF"/>
    <w:rsid w:val="004B214C"/>
    <w:rsid w:val="004B38ED"/>
    <w:rsid w:val="004B3924"/>
    <w:rsid w:val="004B5181"/>
    <w:rsid w:val="004C4DDD"/>
    <w:rsid w:val="004C5F40"/>
    <w:rsid w:val="004C6953"/>
    <w:rsid w:val="004C6EB6"/>
    <w:rsid w:val="004C7001"/>
    <w:rsid w:val="004D1706"/>
    <w:rsid w:val="004D243F"/>
    <w:rsid w:val="004D7473"/>
    <w:rsid w:val="004E7497"/>
    <w:rsid w:val="004F1692"/>
    <w:rsid w:val="004F2E8A"/>
    <w:rsid w:val="004F55E1"/>
    <w:rsid w:val="00500C2C"/>
    <w:rsid w:val="00501C4B"/>
    <w:rsid w:val="005028A7"/>
    <w:rsid w:val="00502B1E"/>
    <w:rsid w:val="005063CB"/>
    <w:rsid w:val="005078B7"/>
    <w:rsid w:val="00510D73"/>
    <w:rsid w:val="00512ACB"/>
    <w:rsid w:val="0051549A"/>
    <w:rsid w:val="0052216D"/>
    <w:rsid w:val="00526070"/>
    <w:rsid w:val="00526115"/>
    <w:rsid w:val="00531225"/>
    <w:rsid w:val="00533FAF"/>
    <w:rsid w:val="005366B6"/>
    <w:rsid w:val="00536CE1"/>
    <w:rsid w:val="005433DC"/>
    <w:rsid w:val="00546C52"/>
    <w:rsid w:val="00546C86"/>
    <w:rsid w:val="00547B48"/>
    <w:rsid w:val="005507DD"/>
    <w:rsid w:val="0055216A"/>
    <w:rsid w:val="00554BCD"/>
    <w:rsid w:val="00555F60"/>
    <w:rsid w:val="005605A5"/>
    <w:rsid w:val="00560B3C"/>
    <w:rsid w:val="00561384"/>
    <w:rsid w:val="00561A97"/>
    <w:rsid w:val="00563DAC"/>
    <w:rsid w:val="005675E0"/>
    <w:rsid w:val="00570A71"/>
    <w:rsid w:val="00570C00"/>
    <w:rsid w:val="00573F4D"/>
    <w:rsid w:val="00576AAA"/>
    <w:rsid w:val="00576F3F"/>
    <w:rsid w:val="00577AAF"/>
    <w:rsid w:val="005817E6"/>
    <w:rsid w:val="0058206B"/>
    <w:rsid w:val="00585690"/>
    <w:rsid w:val="00586849"/>
    <w:rsid w:val="005946F7"/>
    <w:rsid w:val="00594AAA"/>
    <w:rsid w:val="00595B33"/>
    <w:rsid w:val="005961D4"/>
    <w:rsid w:val="0059662F"/>
    <w:rsid w:val="00597CBB"/>
    <w:rsid w:val="00597CC8"/>
    <w:rsid w:val="005A0CED"/>
    <w:rsid w:val="005A35A8"/>
    <w:rsid w:val="005A7D5D"/>
    <w:rsid w:val="005B1078"/>
    <w:rsid w:val="005B15B8"/>
    <w:rsid w:val="005B267A"/>
    <w:rsid w:val="005B7254"/>
    <w:rsid w:val="005C2B31"/>
    <w:rsid w:val="005C38DD"/>
    <w:rsid w:val="005D0693"/>
    <w:rsid w:val="005D0CF7"/>
    <w:rsid w:val="005D3066"/>
    <w:rsid w:val="005E4B13"/>
    <w:rsid w:val="005E4C02"/>
    <w:rsid w:val="005E538A"/>
    <w:rsid w:val="005F01DF"/>
    <w:rsid w:val="005F76CC"/>
    <w:rsid w:val="005F7FF8"/>
    <w:rsid w:val="006004C4"/>
    <w:rsid w:val="00600CA4"/>
    <w:rsid w:val="00602416"/>
    <w:rsid w:val="006025CE"/>
    <w:rsid w:val="006041F2"/>
    <w:rsid w:val="006064F5"/>
    <w:rsid w:val="00611FEC"/>
    <w:rsid w:val="00612434"/>
    <w:rsid w:val="00617298"/>
    <w:rsid w:val="00622284"/>
    <w:rsid w:val="006357DE"/>
    <w:rsid w:val="006360B2"/>
    <w:rsid w:val="00637753"/>
    <w:rsid w:val="006415F3"/>
    <w:rsid w:val="00647281"/>
    <w:rsid w:val="00650A9A"/>
    <w:rsid w:val="00652395"/>
    <w:rsid w:val="00655BC0"/>
    <w:rsid w:val="006560AC"/>
    <w:rsid w:val="00660CE4"/>
    <w:rsid w:val="00662716"/>
    <w:rsid w:val="006629AD"/>
    <w:rsid w:val="00663DCF"/>
    <w:rsid w:val="00676C9F"/>
    <w:rsid w:val="00677B13"/>
    <w:rsid w:val="00677F4E"/>
    <w:rsid w:val="00681A08"/>
    <w:rsid w:val="00685ECF"/>
    <w:rsid w:val="006861B4"/>
    <w:rsid w:val="00686DD2"/>
    <w:rsid w:val="006875B8"/>
    <w:rsid w:val="00687CEA"/>
    <w:rsid w:val="00691E57"/>
    <w:rsid w:val="00694E01"/>
    <w:rsid w:val="00695171"/>
    <w:rsid w:val="00695B75"/>
    <w:rsid w:val="006A1A95"/>
    <w:rsid w:val="006A38B7"/>
    <w:rsid w:val="006A58A6"/>
    <w:rsid w:val="006A5C31"/>
    <w:rsid w:val="006B01C3"/>
    <w:rsid w:val="006B1CB2"/>
    <w:rsid w:val="006B1DD1"/>
    <w:rsid w:val="006B3396"/>
    <w:rsid w:val="006B34C5"/>
    <w:rsid w:val="006B4FE7"/>
    <w:rsid w:val="006B796A"/>
    <w:rsid w:val="006C195E"/>
    <w:rsid w:val="006C70EE"/>
    <w:rsid w:val="006D05CC"/>
    <w:rsid w:val="006D1059"/>
    <w:rsid w:val="006D368C"/>
    <w:rsid w:val="006D638F"/>
    <w:rsid w:val="006D71F0"/>
    <w:rsid w:val="006D7384"/>
    <w:rsid w:val="006D7E4A"/>
    <w:rsid w:val="006E1F04"/>
    <w:rsid w:val="006E7BF7"/>
    <w:rsid w:val="00702F2C"/>
    <w:rsid w:val="00704087"/>
    <w:rsid w:val="00705915"/>
    <w:rsid w:val="007068C8"/>
    <w:rsid w:val="00711E46"/>
    <w:rsid w:val="00712447"/>
    <w:rsid w:val="00715B8F"/>
    <w:rsid w:val="007247CE"/>
    <w:rsid w:val="0073106E"/>
    <w:rsid w:val="00734892"/>
    <w:rsid w:val="00737454"/>
    <w:rsid w:val="00737620"/>
    <w:rsid w:val="0074000C"/>
    <w:rsid w:val="00740D16"/>
    <w:rsid w:val="00741634"/>
    <w:rsid w:val="007517C5"/>
    <w:rsid w:val="00755142"/>
    <w:rsid w:val="00755964"/>
    <w:rsid w:val="00756BB7"/>
    <w:rsid w:val="0075764B"/>
    <w:rsid w:val="00757A5A"/>
    <w:rsid w:val="00760C01"/>
    <w:rsid w:val="00761293"/>
    <w:rsid w:val="00765192"/>
    <w:rsid w:val="00767C04"/>
    <w:rsid w:val="007736A2"/>
    <w:rsid w:val="00774B26"/>
    <w:rsid w:val="00780CEA"/>
    <w:rsid w:val="00782EFD"/>
    <w:rsid w:val="00786BFF"/>
    <w:rsid w:val="0079041C"/>
    <w:rsid w:val="00792112"/>
    <w:rsid w:val="007A6226"/>
    <w:rsid w:val="007B0DF6"/>
    <w:rsid w:val="007B3C61"/>
    <w:rsid w:val="007B70C6"/>
    <w:rsid w:val="007C212D"/>
    <w:rsid w:val="007C6F16"/>
    <w:rsid w:val="007D1918"/>
    <w:rsid w:val="007D676B"/>
    <w:rsid w:val="007F03F2"/>
    <w:rsid w:val="007F262D"/>
    <w:rsid w:val="008031DF"/>
    <w:rsid w:val="008065D7"/>
    <w:rsid w:val="008111A3"/>
    <w:rsid w:val="00813AE6"/>
    <w:rsid w:val="00816E30"/>
    <w:rsid w:val="00817168"/>
    <w:rsid w:val="0082264B"/>
    <w:rsid w:val="0082765B"/>
    <w:rsid w:val="00827CEE"/>
    <w:rsid w:val="0083140B"/>
    <w:rsid w:val="00832C3A"/>
    <w:rsid w:val="008352B1"/>
    <w:rsid w:val="008353E7"/>
    <w:rsid w:val="00835BD7"/>
    <w:rsid w:val="008428E8"/>
    <w:rsid w:val="00843D71"/>
    <w:rsid w:val="00845A33"/>
    <w:rsid w:val="00846F11"/>
    <w:rsid w:val="0084745A"/>
    <w:rsid w:val="00860B75"/>
    <w:rsid w:val="0086323A"/>
    <w:rsid w:val="00866F60"/>
    <w:rsid w:val="00867C01"/>
    <w:rsid w:val="00870045"/>
    <w:rsid w:val="00874674"/>
    <w:rsid w:val="00876444"/>
    <w:rsid w:val="00876E5F"/>
    <w:rsid w:val="00881BF3"/>
    <w:rsid w:val="00884A12"/>
    <w:rsid w:val="00890CE4"/>
    <w:rsid w:val="00891ED7"/>
    <w:rsid w:val="008A4F83"/>
    <w:rsid w:val="008B63A8"/>
    <w:rsid w:val="008B72D6"/>
    <w:rsid w:val="008B7B54"/>
    <w:rsid w:val="008C0C6C"/>
    <w:rsid w:val="008C3187"/>
    <w:rsid w:val="008C5E4F"/>
    <w:rsid w:val="008C64AD"/>
    <w:rsid w:val="008C737C"/>
    <w:rsid w:val="008D1F5F"/>
    <w:rsid w:val="008D42D0"/>
    <w:rsid w:val="008D49F4"/>
    <w:rsid w:val="008D53E1"/>
    <w:rsid w:val="008D63B7"/>
    <w:rsid w:val="008D6A03"/>
    <w:rsid w:val="008D6CA7"/>
    <w:rsid w:val="008E15EF"/>
    <w:rsid w:val="008E508C"/>
    <w:rsid w:val="008E6616"/>
    <w:rsid w:val="008E7FEE"/>
    <w:rsid w:val="008F2F06"/>
    <w:rsid w:val="008F31F5"/>
    <w:rsid w:val="008F67F5"/>
    <w:rsid w:val="008F6BCE"/>
    <w:rsid w:val="00900D4B"/>
    <w:rsid w:val="00905DA9"/>
    <w:rsid w:val="00905F9B"/>
    <w:rsid w:val="009100D8"/>
    <w:rsid w:val="00910E91"/>
    <w:rsid w:val="00913557"/>
    <w:rsid w:val="00913729"/>
    <w:rsid w:val="00913E95"/>
    <w:rsid w:val="009170B9"/>
    <w:rsid w:val="00920C1E"/>
    <w:rsid w:val="00923A87"/>
    <w:rsid w:val="009256B1"/>
    <w:rsid w:val="00927482"/>
    <w:rsid w:val="00936FF5"/>
    <w:rsid w:val="0094253C"/>
    <w:rsid w:val="0094654B"/>
    <w:rsid w:val="009467B9"/>
    <w:rsid w:val="0095112B"/>
    <w:rsid w:val="00952319"/>
    <w:rsid w:val="00953155"/>
    <w:rsid w:val="00954AD7"/>
    <w:rsid w:val="0095712A"/>
    <w:rsid w:val="0096465F"/>
    <w:rsid w:val="00973A6D"/>
    <w:rsid w:val="009747EC"/>
    <w:rsid w:val="0097551A"/>
    <w:rsid w:val="009804E0"/>
    <w:rsid w:val="00983735"/>
    <w:rsid w:val="009865AA"/>
    <w:rsid w:val="00987080"/>
    <w:rsid w:val="0098765A"/>
    <w:rsid w:val="00987E5B"/>
    <w:rsid w:val="00991620"/>
    <w:rsid w:val="0099672C"/>
    <w:rsid w:val="009968B0"/>
    <w:rsid w:val="00996AF9"/>
    <w:rsid w:val="009A5404"/>
    <w:rsid w:val="009A6CB2"/>
    <w:rsid w:val="009B0982"/>
    <w:rsid w:val="009B4C99"/>
    <w:rsid w:val="009B54F4"/>
    <w:rsid w:val="009C13FB"/>
    <w:rsid w:val="009C5E71"/>
    <w:rsid w:val="009D1964"/>
    <w:rsid w:val="009D28CF"/>
    <w:rsid w:val="009D5167"/>
    <w:rsid w:val="009E0996"/>
    <w:rsid w:val="009E5D36"/>
    <w:rsid w:val="009E6375"/>
    <w:rsid w:val="009E76BA"/>
    <w:rsid w:val="009E7CA0"/>
    <w:rsid w:val="009F16E2"/>
    <w:rsid w:val="009F1A1B"/>
    <w:rsid w:val="00A016C2"/>
    <w:rsid w:val="00A01F4D"/>
    <w:rsid w:val="00A02EE3"/>
    <w:rsid w:val="00A04392"/>
    <w:rsid w:val="00A051DE"/>
    <w:rsid w:val="00A069CE"/>
    <w:rsid w:val="00A109D8"/>
    <w:rsid w:val="00A16003"/>
    <w:rsid w:val="00A167D7"/>
    <w:rsid w:val="00A232CB"/>
    <w:rsid w:val="00A23D39"/>
    <w:rsid w:val="00A23EC2"/>
    <w:rsid w:val="00A24FBB"/>
    <w:rsid w:val="00A26941"/>
    <w:rsid w:val="00A27A3E"/>
    <w:rsid w:val="00A3453E"/>
    <w:rsid w:val="00A423E2"/>
    <w:rsid w:val="00A42420"/>
    <w:rsid w:val="00A42ED2"/>
    <w:rsid w:val="00A44B33"/>
    <w:rsid w:val="00A47B6A"/>
    <w:rsid w:val="00A50E00"/>
    <w:rsid w:val="00A52529"/>
    <w:rsid w:val="00A5293A"/>
    <w:rsid w:val="00A53624"/>
    <w:rsid w:val="00A5469D"/>
    <w:rsid w:val="00A55D71"/>
    <w:rsid w:val="00A55EAF"/>
    <w:rsid w:val="00A5766B"/>
    <w:rsid w:val="00A62AF6"/>
    <w:rsid w:val="00A6764A"/>
    <w:rsid w:val="00A76AA6"/>
    <w:rsid w:val="00A77512"/>
    <w:rsid w:val="00A80F89"/>
    <w:rsid w:val="00A81055"/>
    <w:rsid w:val="00A813E9"/>
    <w:rsid w:val="00A83252"/>
    <w:rsid w:val="00A85848"/>
    <w:rsid w:val="00A863E3"/>
    <w:rsid w:val="00A91D29"/>
    <w:rsid w:val="00A94161"/>
    <w:rsid w:val="00A97BFB"/>
    <w:rsid w:val="00AB0BBC"/>
    <w:rsid w:val="00AB0D05"/>
    <w:rsid w:val="00AB2318"/>
    <w:rsid w:val="00AB3251"/>
    <w:rsid w:val="00AB3A92"/>
    <w:rsid w:val="00AB478B"/>
    <w:rsid w:val="00AB47AC"/>
    <w:rsid w:val="00AB4AD9"/>
    <w:rsid w:val="00AB5583"/>
    <w:rsid w:val="00AB7286"/>
    <w:rsid w:val="00AB7F15"/>
    <w:rsid w:val="00AD62AE"/>
    <w:rsid w:val="00AD6E77"/>
    <w:rsid w:val="00AD7954"/>
    <w:rsid w:val="00AD7A25"/>
    <w:rsid w:val="00AE2666"/>
    <w:rsid w:val="00AE7A80"/>
    <w:rsid w:val="00AF0F84"/>
    <w:rsid w:val="00AF2570"/>
    <w:rsid w:val="00AF3192"/>
    <w:rsid w:val="00AF3A5A"/>
    <w:rsid w:val="00AF3E15"/>
    <w:rsid w:val="00AF5218"/>
    <w:rsid w:val="00AF60A0"/>
    <w:rsid w:val="00B0480E"/>
    <w:rsid w:val="00B1026A"/>
    <w:rsid w:val="00B21166"/>
    <w:rsid w:val="00B263AE"/>
    <w:rsid w:val="00B26748"/>
    <w:rsid w:val="00B30660"/>
    <w:rsid w:val="00B31243"/>
    <w:rsid w:val="00B33A6C"/>
    <w:rsid w:val="00B362D7"/>
    <w:rsid w:val="00B42F17"/>
    <w:rsid w:val="00B43A02"/>
    <w:rsid w:val="00B47091"/>
    <w:rsid w:val="00B56534"/>
    <w:rsid w:val="00B57A21"/>
    <w:rsid w:val="00B623DB"/>
    <w:rsid w:val="00B62C3E"/>
    <w:rsid w:val="00B645DE"/>
    <w:rsid w:val="00B65857"/>
    <w:rsid w:val="00B66698"/>
    <w:rsid w:val="00B745DC"/>
    <w:rsid w:val="00B84350"/>
    <w:rsid w:val="00B855A6"/>
    <w:rsid w:val="00B91098"/>
    <w:rsid w:val="00B91904"/>
    <w:rsid w:val="00B92735"/>
    <w:rsid w:val="00B9508A"/>
    <w:rsid w:val="00B969ED"/>
    <w:rsid w:val="00BA451E"/>
    <w:rsid w:val="00BA514E"/>
    <w:rsid w:val="00BA77F1"/>
    <w:rsid w:val="00BB0D90"/>
    <w:rsid w:val="00BB151E"/>
    <w:rsid w:val="00BB17CF"/>
    <w:rsid w:val="00BB60C6"/>
    <w:rsid w:val="00BB75CF"/>
    <w:rsid w:val="00BB7984"/>
    <w:rsid w:val="00BC0772"/>
    <w:rsid w:val="00BC0AA6"/>
    <w:rsid w:val="00BC45F7"/>
    <w:rsid w:val="00BC6A06"/>
    <w:rsid w:val="00BD137C"/>
    <w:rsid w:val="00BD5D90"/>
    <w:rsid w:val="00BD7540"/>
    <w:rsid w:val="00BE1CFD"/>
    <w:rsid w:val="00BE3BC7"/>
    <w:rsid w:val="00BF00D1"/>
    <w:rsid w:val="00BF1AB7"/>
    <w:rsid w:val="00BF63E0"/>
    <w:rsid w:val="00BF7FE9"/>
    <w:rsid w:val="00C03596"/>
    <w:rsid w:val="00C05EEC"/>
    <w:rsid w:val="00C15A13"/>
    <w:rsid w:val="00C2055B"/>
    <w:rsid w:val="00C238D9"/>
    <w:rsid w:val="00C244F1"/>
    <w:rsid w:val="00C24A9D"/>
    <w:rsid w:val="00C24BB5"/>
    <w:rsid w:val="00C2677E"/>
    <w:rsid w:val="00C30709"/>
    <w:rsid w:val="00C31542"/>
    <w:rsid w:val="00C42E67"/>
    <w:rsid w:val="00C5028E"/>
    <w:rsid w:val="00C537F2"/>
    <w:rsid w:val="00C54E78"/>
    <w:rsid w:val="00C558A0"/>
    <w:rsid w:val="00C6078D"/>
    <w:rsid w:val="00C657CF"/>
    <w:rsid w:val="00C67CF1"/>
    <w:rsid w:val="00C7795B"/>
    <w:rsid w:val="00C803E9"/>
    <w:rsid w:val="00C80D62"/>
    <w:rsid w:val="00C82E9A"/>
    <w:rsid w:val="00C8388B"/>
    <w:rsid w:val="00C84944"/>
    <w:rsid w:val="00C90217"/>
    <w:rsid w:val="00C90828"/>
    <w:rsid w:val="00C96BFD"/>
    <w:rsid w:val="00C96C98"/>
    <w:rsid w:val="00CA1E74"/>
    <w:rsid w:val="00CA5358"/>
    <w:rsid w:val="00CA6C8E"/>
    <w:rsid w:val="00CB096F"/>
    <w:rsid w:val="00CB1651"/>
    <w:rsid w:val="00CB1C8F"/>
    <w:rsid w:val="00CB1DCA"/>
    <w:rsid w:val="00CB25F8"/>
    <w:rsid w:val="00CB54EC"/>
    <w:rsid w:val="00CB6ED2"/>
    <w:rsid w:val="00CC0AE9"/>
    <w:rsid w:val="00CC0FAA"/>
    <w:rsid w:val="00CC2BF4"/>
    <w:rsid w:val="00CD238C"/>
    <w:rsid w:val="00CD4DC8"/>
    <w:rsid w:val="00CD502A"/>
    <w:rsid w:val="00CD717B"/>
    <w:rsid w:val="00CE1FDF"/>
    <w:rsid w:val="00CE2E6C"/>
    <w:rsid w:val="00CE59D8"/>
    <w:rsid w:val="00CF12CF"/>
    <w:rsid w:val="00CF4BE3"/>
    <w:rsid w:val="00D060D2"/>
    <w:rsid w:val="00D11889"/>
    <w:rsid w:val="00D13E2D"/>
    <w:rsid w:val="00D14394"/>
    <w:rsid w:val="00D15397"/>
    <w:rsid w:val="00D23254"/>
    <w:rsid w:val="00D242CD"/>
    <w:rsid w:val="00D26F74"/>
    <w:rsid w:val="00D33F26"/>
    <w:rsid w:val="00D341C3"/>
    <w:rsid w:val="00D34D22"/>
    <w:rsid w:val="00D415C3"/>
    <w:rsid w:val="00D42843"/>
    <w:rsid w:val="00D42FDF"/>
    <w:rsid w:val="00D5152A"/>
    <w:rsid w:val="00D560EB"/>
    <w:rsid w:val="00D61BF4"/>
    <w:rsid w:val="00D65145"/>
    <w:rsid w:val="00D71809"/>
    <w:rsid w:val="00D73D87"/>
    <w:rsid w:val="00D7429F"/>
    <w:rsid w:val="00D74314"/>
    <w:rsid w:val="00D77E02"/>
    <w:rsid w:val="00D81410"/>
    <w:rsid w:val="00D917B1"/>
    <w:rsid w:val="00D92505"/>
    <w:rsid w:val="00D9442E"/>
    <w:rsid w:val="00D94934"/>
    <w:rsid w:val="00D97F93"/>
    <w:rsid w:val="00DA267C"/>
    <w:rsid w:val="00DA27B3"/>
    <w:rsid w:val="00DA5101"/>
    <w:rsid w:val="00DA7405"/>
    <w:rsid w:val="00DA79EF"/>
    <w:rsid w:val="00DB0C0B"/>
    <w:rsid w:val="00DB2897"/>
    <w:rsid w:val="00DB3B74"/>
    <w:rsid w:val="00DB6A8D"/>
    <w:rsid w:val="00DC2351"/>
    <w:rsid w:val="00DC5870"/>
    <w:rsid w:val="00DD0384"/>
    <w:rsid w:val="00DD0901"/>
    <w:rsid w:val="00DD2C22"/>
    <w:rsid w:val="00DD4AB0"/>
    <w:rsid w:val="00DD76F4"/>
    <w:rsid w:val="00DE16B6"/>
    <w:rsid w:val="00DE3323"/>
    <w:rsid w:val="00DE36CA"/>
    <w:rsid w:val="00DE7ACB"/>
    <w:rsid w:val="00DE7E63"/>
    <w:rsid w:val="00DF4D4E"/>
    <w:rsid w:val="00DF77A2"/>
    <w:rsid w:val="00E02BB6"/>
    <w:rsid w:val="00E055F4"/>
    <w:rsid w:val="00E06F22"/>
    <w:rsid w:val="00E14391"/>
    <w:rsid w:val="00E33E82"/>
    <w:rsid w:val="00E35218"/>
    <w:rsid w:val="00E362E0"/>
    <w:rsid w:val="00E367C5"/>
    <w:rsid w:val="00E37E71"/>
    <w:rsid w:val="00E42486"/>
    <w:rsid w:val="00E42847"/>
    <w:rsid w:val="00E45E0D"/>
    <w:rsid w:val="00E46064"/>
    <w:rsid w:val="00E52DDF"/>
    <w:rsid w:val="00E5413D"/>
    <w:rsid w:val="00E604A1"/>
    <w:rsid w:val="00E64618"/>
    <w:rsid w:val="00E65B17"/>
    <w:rsid w:val="00E7293C"/>
    <w:rsid w:val="00E73AA8"/>
    <w:rsid w:val="00E76812"/>
    <w:rsid w:val="00E76F3B"/>
    <w:rsid w:val="00E80228"/>
    <w:rsid w:val="00E8055C"/>
    <w:rsid w:val="00E86D2A"/>
    <w:rsid w:val="00E8711A"/>
    <w:rsid w:val="00E919AA"/>
    <w:rsid w:val="00E95A2A"/>
    <w:rsid w:val="00EA2ED4"/>
    <w:rsid w:val="00EA491A"/>
    <w:rsid w:val="00EB1583"/>
    <w:rsid w:val="00EB54A9"/>
    <w:rsid w:val="00EC23FB"/>
    <w:rsid w:val="00EC7017"/>
    <w:rsid w:val="00ED0BEF"/>
    <w:rsid w:val="00ED1016"/>
    <w:rsid w:val="00ED4356"/>
    <w:rsid w:val="00ED7681"/>
    <w:rsid w:val="00EE243C"/>
    <w:rsid w:val="00EE430F"/>
    <w:rsid w:val="00EE7277"/>
    <w:rsid w:val="00EF0FD8"/>
    <w:rsid w:val="00EF63C6"/>
    <w:rsid w:val="00F000D6"/>
    <w:rsid w:val="00F0063E"/>
    <w:rsid w:val="00F034FB"/>
    <w:rsid w:val="00F05606"/>
    <w:rsid w:val="00F105F5"/>
    <w:rsid w:val="00F1075A"/>
    <w:rsid w:val="00F144F8"/>
    <w:rsid w:val="00F20FB1"/>
    <w:rsid w:val="00F21EC3"/>
    <w:rsid w:val="00F22E82"/>
    <w:rsid w:val="00F2483A"/>
    <w:rsid w:val="00F24F5E"/>
    <w:rsid w:val="00F32C61"/>
    <w:rsid w:val="00F337BF"/>
    <w:rsid w:val="00F33D14"/>
    <w:rsid w:val="00F3572A"/>
    <w:rsid w:val="00F45B53"/>
    <w:rsid w:val="00F473B6"/>
    <w:rsid w:val="00F52E57"/>
    <w:rsid w:val="00F53E06"/>
    <w:rsid w:val="00F54188"/>
    <w:rsid w:val="00F542EA"/>
    <w:rsid w:val="00F54CC0"/>
    <w:rsid w:val="00F62432"/>
    <w:rsid w:val="00F625A9"/>
    <w:rsid w:val="00F669B8"/>
    <w:rsid w:val="00F67862"/>
    <w:rsid w:val="00F70ED6"/>
    <w:rsid w:val="00F72091"/>
    <w:rsid w:val="00F727A5"/>
    <w:rsid w:val="00F74ABF"/>
    <w:rsid w:val="00F76D20"/>
    <w:rsid w:val="00F82AF0"/>
    <w:rsid w:val="00F847A9"/>
    <w:rsid w:val="00F86DFF"/>
    <w:rsid w:val="00F90D52"/>
    <w:rsid w:val="00F92BB0"/>
    <w:rsid w:val="00F97D7F"/>
    <w:rsid w:val="00FA5FE9"/>
    <w:rsid w:val="00FA67D2"/>
    <w:rsid w:val="00FB1990"/>
    <w:rsid w:val="00FB302F"/>
    <w:rsid w:val="00FB307D"/>
    <w:rsid w:val="00FB5A92"/>
    <w:rsid w:val="00FC03EE"/>
    <w:rsid w:val="00FC1C69"/>
    <w:rsid w:val="00FC3739"/>
    <w:rsid w:val="00FE5AD9"/>
    <w:rsid w:val="00FE7A33"/>
    <w:rsid w:val="00FF1B1B"/>
    <w:rsid w:val="00FF34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1" w:qFormat="1"/>
    <w:lsdException w:name="heading 6" w:semiHidden="0" w:uiPriority="1" w:qFormat="1"/>
    <w:lsdException w:name="heading 7" w:unhideWhenUsed="1" w:qFormat="1"/>
    <w:lsdException w:name="heading 8" w:unhideWhenUsed="1" w:qFormat="1"/>
    <w:lsdException w:name="heading 9" w:unhideWhenUsed="1" w:qFormat="1"/>
    <w:lsdException w:name="index 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nhideWhenUsed="1"/>
    <w:lsdException w:name="toc 7" w:unhideWhenUsed="1"/>
    <w:lsdException w:name="toc 8" w:unhideWhenUsed="1"/>
    <w:lsdException w:name="Normal Indent" w:unhideWhenUsed="1"/>
    <w:lsdException w:name="footnote text" w:uiPriority="0" w:unhideWhenUsed="1"/>
    <w:lsdException w:name="header" w:uiPriority="0" w:unhideWhenUsed="1"/>
    <w:lsdException w:name="footer" w:uiPriority="0" w:unhideWhenUsed="1"/>
    <w:lsdException w:name="index heading" w:unhideWhenUsed="1"/>
    <w:lsdException w:name="caption" w:uiPriority="0" w:unhideWhenUsed="1"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endnote reference" w:unhideWhenUsed="1"/>
    <w:lsdException w:name="endnote text" w:semiHidden="0"/>
    <w:lsdException w:name="macro" w:unhideWhenUsed="1"/>
    <w:lsdException w:name="toa heading" w:unhideWhenUsed="1"/>
    <w:lsdException w:name="List" w:unhideWhenUsed="1"/>
    <w:lsdException w:name="List Bullet" w:unhideWhenUsed="1"/>
    <w:lsdException w:name="List Number" w:semiHidden="0"/>
    <w:lsdException w:name="List 2" w:uiPriority="3"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Plain Text" w:unhideWhenUsed="1"/>
    <w:lsdException w:name="E-mail Signature" w:unhideWhenUsed="1"/>
    <w:lsdException w:name="HTML Top of Form" w:uiPriority="0" w:unhideWhenUsed="1"/>
    <w:lsdException w:name="HTML Bottom of Form" w:uiPriority="0"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0" w:unhideWhenUsed="1"/>
    <w:lsdException w:name="No List" w:unhideWhenUsed="1"/>
    <w:lsdException w:name="Outline List 1" w:uiPriority="0" w:unhideWhenUsed="1"/>
    <w:lsdException w:name="Outline List 2" w:uiPriority="0" w:unhideWhenUsed="1"/>
    <w:lsdException w:name="Outline List 3" w:uiPriority="0" w:unhideWhenUsed="1"/>
    <w:lsdException w:name="Table Simple 1" w:uiPriority="0" w:unhideWhenUsed="1"/>
    <w:lsdException w:name="Table Simple 2" w:uiPriority="0" w:unhideWhenUsed="1"/>
    <w:lsdException w:name="Table Simple 3" w:uiPriority="0" w:unhideWhenUsed="1"/>
    <w:lsdException w:name="Table Classic 1" w:uiPriority="0" w:unhideWhenUsed="1"/>
    <w:lsdException w:name="Table Classic 2" w:uiPriority="0" w:unhideWhenUsed="1"/>
    <w:lsdException w:name="Table Classic 3" w:uiPriority="0" w:unhideWhenUsed="1"/>
    <w:lsdException w:name="Table Classic 4" w:uiPriority="0" w:unhideWhenUsed="1"/>
    <w:lsdException w:name="Table Colorful 1" w:uiPriority="0" w:unhideWhenUsed="1"/>
    <w:lsdException w:name="Table Colorful 2" w:uiPriority="0" w:unhideWhenUsed="1"/>
    <w:lsdException w:name="Table Colorful 3" w:uiPriority="0" w:unhideWhenUsed="1"/>
    <w:lsdException w:name="Table Columns 1" w:uiPriority="0" w:unhideWhenUsed="1"/>
    <w:lsdException w:name="Table Columns 2" w:uiPriority="0" w:unhideWhenUsed="1"/>
    <w:lsdException w:name="Table Columns 3" w:uiPriority="0" w:unhideWhenUsed="1"/>
    <w:lsdException w:name="Table Columns 4" w:uiPriority="0" w:unhideWhenUsed="1"/>
    <w:lsdException w:name="Table Columns 5" w:uiPriority="0" w:unhideWhenUsed="1"/>
    <w:lsdException w:name="Table Grid 1" w:uiPriority="0" w:unhideWhenUsed="1"/>
    <w:lsdException w:name="Table Grid 2" w:uiPriority="0" w:unhideWhenUsed="1"/>
    <w:lsdException w:name="Table Grid 3" w:uiPriority="0" w:unhideWhenUsed="1"/>
    <w:lsdException w:name="Table Grid 4" w:uiPriority="0" w:unhideWhenUsed="1"/>
    <w:lsdException w:name="Table Grid 5" w:uiPriority="0" w:unhideWhenUsed="1"/>
    <w:lsdException w:name="Table Grid 6" w:uiPriority="0" w:unhideWhenUsed="1"/>
    <w:lsdException w:name="Table Grid 7" w:uiPriority="0" w:unhideWhenUsed="1"/>
    <w:lsdException w:name="Table Grid 8" w:uiPriority="0" w:unhideWhenUsed="1"/>
    <w:lsdException w:name="Table List 1" w:uiPriority="0" w:unhideWhenUsed="1"/>
    <w:lsdException w:name="Table List 2" w:uiPriority="0" w:unhideWhenUsed="1"/>
    <w:lsdException w:name="Table List 3" w:uiPriority="0" w:unhideWhenUsed="1"/>
    <w:lsdException w:name="Table List 4" w:uiPriority="0" w:unhideWhenUsed="1"/>
    <w:lsdException w:name="Table List 5" w:uiPriority="0" w:unhideWhenUsed="1"/>
    <w:lsdException w:name="Table List 6" w:uiPriority="0" w:unhideWhenUsed="1"/>
    <w:lsdException w:name="Table List 7" w:uiPriority="0" w:unhideWhenUsed="1"/>
    <w:lsdException w:name="Table List 8" w:uiPriority="0" w:unhideWhenUsed="1"/>
    <w:lsdException w:name="Table 3D effects 1" w:uiPriority="0" w:unhideWhenUsed="1"/>
    <w:lsdException w:name="Table 3D effects 2" w:uiPriority="0" w:unhideWhenUsed="1"/>
    <w:lsdException w:name="Table 3D effects 3" w:uiPriority="0" w:unhideWhenUsed="1"/>
    <w:lsdException w:name="Table Contemporary" w:uiPriority="0" w:unhideWhenUsed="1"/>
    <w:lsdException w:name="Table Elegant" w:uiPriority="0" w:unhideWhenUsed="1"/>
    <w:lsdException w:name="Table Professional" w:uiPriority="0" w:unhideWhenUsed="1"/>
    <w:lsdException w:name="Table Subtle 1" w:uiPriority="0" w:unhideWhenUsed="1"/>
    <w:lsdException w:name="Table Subtle 2" w:uiPriority="0" w:unhideWhenUsed="1"/>
    <w:lsdException w:name="Table Web 1" w:uiPriority="0" w:unhideWhenUsed="1"/>
    <w:lsdException w:name="Table Web 2" w:uiPriority="0" w:unhideWhenUsed="1"/>
    <w:lsdException w:name="Table Web 3" w:uiPriority="0" w:unhideWhenUsed="1"/>
    <w:lsdException w:name="Balloon Text" w:unhideWhenUsed="1"/>
    <w:lsdException w:name="Table Grid" w:semiHidden="0" w:uiPriority="0"/>
    <w:lsdException w:name="Table Theme" w:uiPriority="0"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uiPriority="33" w:qFormat="1"/>
    <w:lsdException w:name="Bibliography" w:uiPriority="37"/>
    <w:lsdException w:name="TOC Heading" w:uiPriority="39" w:qFormat="1"/>
  </w:latentStyles>
  <w:style w:type="paragraph" w:default="1" w:styleId="Normal">
    <w:name w:val="Normal"/>
    <w:qFormat/>
    <w:rsid w:val="003200E3"/>
    <w:pPr>
      <w:keepLines/>
    </w:pPr>
    <w:rPr>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0"/>
      </w:numPr>
      <w:spacing w:after="120"/>
    </w:pPr>
  </w:style>
  <w:style w:type="paragraph" w:customStyle="1" w:styleId="Numberedpara1level4i">
    <w:name w:val="Numbered para (1) level 4 (i)"/>
    <w:basedOn w:val="Normal"/>
    <w:semiHidden/>
    <w:rsid w:val="00065F18"/>
    <w:pPr>
      <w:numPr>
        <w:ilvl w:val="3"/>
        <w:numId w:val="20"/>
      </w:numPr>
      <w:spacing w:after="120"/>
    </w:pPr>
  </w:style>
  <w:style w:type="paragraph" w:customStyle="1" w:styleId="Bullet">
    <w:name w:val="Bullet"/>
    <w:basedOn w:val="Normal"/>
    <w:qFormat/>
    <w:rsid w:val="0014565E"/>
    <w:pPr>
      <w:numPr>
        <w:numId w:val="11"/>
      </w:numPr>
      <w:spacing w:before="80" w:after="80"/>
    </w:pPr>
  </w:style>
  <w:style w:type="paragraph" w:customStyle="1" w:styleId="Bulletlevel2">
    <w:name w:val="Bullet level 2"/>
    <w:basedOn w:val="Normal"/>
    <w:uiPriority w:val="1"/>
    <w:rsid w:val="00065F18"/>
    <w:pPr>
      <w:numPr>
        <w:ilvl w:val="1"/>
        <w:numId w:val="11"/>
      </w:numPr>
      <w:spacing w:before="80" w:after="80"/>
    </w:pPr>
  </w:style>
  <w:style w:type="paragraph" w:customStyle="1" w:styleId="Bulletlevel3">
    <w:name w:val="Bullet level 3"/>
    <w:basedOn w:val="Normal"/>
    <w:uiPriority w:val="1"/>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link w:val="FootnoteTextChar"/>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rsid w:val="00576AAA"/>
    <w:pPr>
      <w:tabs>
        <w:tab w:val="right" w:leader="dot" w:pos="9072"/>
      </w:tabs>
      <w:spacing w:before="200" w:after="60"/>
      <w:ind w:right="567"/>
    </w:pPr>
    <w:rPr>
      <w:b/>
      <w:color w:val="1F546B"/>
    </w:rPr>
  </w:style>
  <w:style w:type="paragraph" w:styleId="TOC2">
    <w:name w:val="toc 2"/>
    <w:basedOn w:val="Normal"/>
    <w:next w:val="Normal"/>
    <w:uiPriority w:val="39"/>
    <w:rsid w:val="00576AAA"/>
    <w:pPr>
      <w:tabs>
        <w:tab w:val="right" w:leader="dot" w:pos="9072"/>
      </w:tabs>
      <w:spacing w:before="60" w:after="60"/>
      <w:ind w:left="425" w:right="567"/>
    </w:pPr>
    <w:rPr>
      <w:noProof/>
    </w:rPr>
  </w:style>
  <w:style w:type="paragraph" w:styleId="TOC3">
    <w:name w:val="toc 3"/>
    <w:basedOn w:val="Normal"/>
    <w:next w:val="Normal"/>
    <w:autoRedefine/>
    <w:uiPriority w:val="39"/>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8"/>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8"/>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8"/>
      </w:numPr>
      <w:spacing w:before="60" w:after="60"/>
    </w:pPr>
    <w:rPr>
      <w:sz w:val="22"/>
    </w:rPr>
  </w:style>
  <w:style w:type="paragraph" w:customStyle="1" w:styleId="Legislationi">
    <w:name w:val="Legislation (i)"/>
    <w:basedOn w:val="Normal"/>
    <w:semiHidden/>
    <w:qFormat/>
    <w:rsid w:val="00065F18"/>
    <w:pPr>
      <w:numPr>
        <w:ilvl w:val="3"/>
        <w:numId w:val="18"/>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qFormat/>
    <w:rsid w:val="00065F18"/>
    <w:pPr>
      <w:numPr>
        <w:numId w:val="19"/>
      </w:numPr>
      <w:spacing w:after="120"/>
    </w:pPr>
  </w:style>
  <w:style w:type="paragraph" w:customStyle="1" w:styleId="Numberedpara2level2a">
    <w:name w:val="Numbered para (2) level 2 (a)"/>
    <w:basedOn w:val="Normal"/>
    <w:qFormat/>
    <w:rsid w:val="00065F18"/>
    <w:pPr>
      <w:numPr>
        <w:ilvl w:val="1"/>
        <w:numId w:val="25"/>
      </w:numPr>
      <w:spacing w:after="120"/>
    </w:pPr>
  </w:style>
  <w:style w:type="paragraph" w:customStyle="1" w:styleId="Numberedpara2level3i">
    <w:name w:val="Numbered para (2) level 3 (i)"/>
    <w:basedOn w:val="Normal"/>
    <w:qFormat/>
    <w:rsid w:val="00065F18"/>
    <w:pPr>
      <w:numPr>
        <w:ilvl w:val="2"/>
        <w:numId w:val="19"/>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0"/>
      </w:numPr>
      <w:spacing w:after="120"/>
    </w:pPr>
  </w:style>
  <w:style w:type="paragraph" w:customStyle="1" w:styleId="Numberedpara11headingwithnumber">
    <w:name w:val="Numbered para (1) 1 (heading with number)"/>
    <w:basedOn w:val="Normal"/>
    <w:semiHidden/>
    <w:qFormat/>
    <w:rsid w:val="00ED4356"/>
    <w:pPr>
      <w:keepNext/>
      <w:numPr>
        <w:numId w:val="20"/>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qFormat/>
    <w:rsid w:val="004F2E8A"/>
    <w:pPr>
      <w:numPr>
        <w:numId w:val="21"/>
      </w:numPr>
      <w:spacing w:after="120"/>
    </w:pPr>
  </w:style>
  <w:style w:type="paragraph" w:customStyle="1" w:styleId="Numberedpara3level211">
    <w:name w:val="Numbered para (3) level 2 (1.1)"/>
    <w:basedOn w:val="Normal"/>
    <w:qFormat/>
    <w:rsid w:val="004F2E8A"/>
    <w:pPr>
      <w:numPr>
        <w:ilvl w:val="1"/>
        <w:numId w:val="21"/>
      </w:numPr>
      <w:spacing w:after="120"/>
    </w:pPr>
  </w:style>
  <w:style w:type="paragraph" w:customStyle="1" w:styleId="Numberedpara3level3111">
    <w:name w:val="Numbered para (3) level 3 (1.1.1)"/>
    <w:basedOn w:val="Normal"/>
    <w:qFormat/>
    <w:rsid w:val="004F2E8A"/>
    <w:pPr>
      <w:numPr>
        <w:ilvl w:val="2"/>
        <w:numId w:val="21"/>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character" w:customStyle="1" w:styleId="FootnoteTextChar">
    <w:name w:val="Footnote Text Char"/>
    <w:basedOn w:val="DefaultParagraphFont"/>
    <w:link w:val="FootnoteText"/>
    <w:uiPriority w:val="99"/>
    <w:rsid w:val="00E95A2A"/>
    <w:rPr>
      <w:sz w:val="20"/>
      <w:szCs w:val="20"/>
      <w:lang w:eastAsia="en-US"/>
    </w:rPr>
  </w:style>
  <w:style w:type="paragraph" w:customStyle="1" w:styleId="Style1">
    <w:name w:val="Style1"/>
    <w:basedOn w:val="Normal"/>
    <w:link w:val="Style1Char"/>
    <w:uiPriority w:val="5"/>
    <w:qFormat/>
    <w:rsid w:val="00E95A2A"/>
    <w:pPr>
      <w:keepLines w:val="0"/>
      <w:spacing w:before="0" w:after="120"/>
      <w:jc w:val="both"/>
    </w:pPr>
    <w:rPr>
      <w:rFonts w:ascii="Arial" w:eastAsiaTheme="minorEastAsia" w:hAnsi="Arial" w:cstheme="minorBidi"/>
      <w:sz w:val="22"/>
      <w:lang w:eastAsia="en-NZ"/>
    </w:rPr>
  </w:style>
  <w:style w:type="character" w:customStyle="1" w:styleId="Style1Char">
    <w:name w:val="Style1 Char"/>
    <w:basedOn w:val="DefaultParagraphFont"/>
    <w:link w:val="Style1"/>
    <w:uiPriority w:val="5"/>
    <w:rsid w:val="00E95A2A"/>
    <w:rPr>
      <w:rFonts w:ascii="Arial" w:eastAsiaTheme="minorEastAsia" w:hAnsi="Arial" w:cstheme="minorBidi"/>
      <w:sz w:val="22"/>
    </w:rPr>
  </w:style>
  <w:style w:type="paragraph" w:customStyle="1" w:styleId="Cabinetpaperparasubsubheading">
    <w:name w:val="Cabinet paper para subsubheading"/>
    <w:basedOn w:val="Normal"/>
    <w:next w:val="Numberedpara3level1"/>
    <w:qFormat/>
    <w:rsid w:val="00E95A2A"/>
    <w:pPr>
      <w:keepNext/>
      <w:keepLines w:val="0"/>
      <w:spacing w:before="240" w:after="120"/>
    </w:pPr>
    <w:rPr>
      <w:i/>
    </w:rPr>
  </w:style>
  <w:style w:type="table" w:customStyle="1" w:styleId="DIATable1">
    <w:name w:val="_DIA Table1"/>
    <w:basedOn w:val="TableNormal"/>
    <w:uiPriority w:val="99"/>
    <w:rsid w:val="00E055F4"/>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paragraph" w:styleId="CommentText">
    <w:name w:val="annotation text"/>
    <w:basedOn w:val="Normal"/>
    <w:link w:val="CommentTextChar"/>
    <w:uiPriority w:val="99"/>
    <w:semiHidden/>
    <w:rsid w:val="0099672C"/>
    <w:rPr>
      <w:sz w:val="20"/>
      <w:szCs w:val="20"/>
    </w:rPr>
  </w:style>
  <w:style w:type="character" w:customStyle="1" w:styleId="CommentTextChar">
    <w:name w:val="Comment Text Char"/>
    <w:basedOn w:val="DefaultParagraphFont"/>
    <w:link w:val="CommentText"/>
    <w:uiPriority w:val="99"/>
    <w:semiHidden/>
    <w:rsid w:val="0099672C"/>
    <w:rPr>
      <w:sz w:val="20"/>
      <w:szCs w:val="20"/>
      <w:lang w:eastAsia="en-US"/>
    </w:rPr>
  </w:style>
  <w:style w:type="paragraph" w:styleId="CommentSubject">
    <w:name w:val="annotation subject"/>
    <w:basedOn w:val="CommentText"/>
    <w:next w:val="CommentText"/>
    <w:link w:val="CommentSubjectChar"/>
    <w:uiPriority w:val="99"/>
    <w:semiHidden/>
    <w:rsid w:val="0099672C"/>
    <w:rPr>
      <w:b/>
      <w:bCs/>
    </w:rPr>
  </w:style>
  <w:style w:type="character" w:customStyle="1" w:styleId="CommentSubjectChar">
    <w:name w:val="Comment Subject Char"/>
    <w:basedOn w:val="CommentTextChar"/>
    <w:link w:val="CommentSubject"/>
    <w:uiPriority w:val="99"/>
    <w:semiHidden/>
    <w:rsid w:val="0099672C"/>
    <w:rPr>
      <w:b/>
      <w:bCs/>
      <w:sz w:val="20"/>
      <w:szCs w:val="20"/>
      <w:lang w:eastAsia="en-US"/>
    </w:rPr>
  </w:style>
  <w:style w:type="paragraph" w:customStyle="1" w:styleId="Briefingparasubheading">
    <w:name w:val="Briefing para subheading"/>
    <w:basedOn w:val="Normal"/>
    <w:next w:val="Numberedpara3level1"/>
    <w:qFormat/>
    <w:rsid w:val="006D1059"/>
    <w:pPr>
      <w:keepNext/>
      <w:keepLines w:val="0"/>
      <w:spacing w:before="240" w:after="120"/>
    </w:pPr>
    <w:rPr>
      <w:b/>
      <w:i/>
    </w:rPr>
  </w:style>
  <w:style w:type="character" w:customStyle="1" w:styleId="apple-converted-space">
    <w:name w:val="apple-converted-space"/>
    <w:basedOn w:val="DefaultParagraphFont"/>
    <w:rsid w:val="006629AD"/>
  </w:style>
  <w:style w:type="paragraph" w:customStyle="1" w:styleId="Cabinetpaperparaheading">
    <w:name w:val="Cabinet paper para heading"/>
    <w:basedOn w:val="Normal"/>
    <w:next w:val="Numberedpara3level1"/>
    <w:qFormat/>
    <w:rsid w:val="006D05CC"/>
    <w:pPr>
      <w:keepNext/>
      <w:spacing w:before="200" w:after="120"/>
    </w:pPr>
    <w:rPr>
      <w:b/>
      <w:sz w:val="26"/>
    </w:rPr>
  </w:style>
  <w:style w:type="paragraph" w:styleId="TOCHeading">
    <w:name w:val="TOC Heading"/>
    <w:basedOn w:val="Heading1"/>
    <w:next w:val="Normal"/>
    <w:uiPriority w:val="39"/>
    <w:semiHidden/>
    <w:unhideWhenUsed/>
    <w:qFormat/>
    <w:rsid w:val="005817E6"/>
    <w:pPr>
      <w:spacing w:before="480" w:after="0" w:line="276" w:lineRule="auto"/>
      <w:contextualSpacing w:val="0"/>
      <w:outlineLvl w:val="9"/>
    </w:pPr>
    <w:rPr>
      <w:rFonts w:asciiTheme="majorHAnsi" w:eastAsiaTheme="majorEastAsia" w:hAnsiTheme="majorHAnsi" w:cstheme="majorBidi"/>
      <w:color w:val="42A9B3" w:themeColor="accent1" w:themeShade="BF"/>
      <w:kern w:val="0"/>
      <w:sz w:val="28"/>
      <w:szCs w:val="28"/>
      <w:lang w:val="en-US" w:eastAsia="ja-JP"/>
    </w:rPr>
  </w:style>
  <w:style w:type="character" w:customStyle="1" w:styleId="label">
    <w:name w:val="label"/>
    <w:basedOn w:val="DefaultParagraphFont"/>
    <w:rsid w:val="00EF0FD8"/>
  </w:style>
  <w:style w:type="paragraph" w:customStyle="1" w:styleId="text">
    <w:name w:val="text"/>
    <w:basedOn w:val="Normal"/>
    <w:rsid w:val="00EF0FD8"/>
    <w:pPr>
      <w:keepLines w:val="0"/>
      <w:spacing w:before="100" w:beforeAutospacing="1" w:after="100" w:afterAutospacing="1"/>
    </w:pPr>
    <w:rPr>
      <w:rFonts w:ascii="Times New Roman" w:eastAsia="Times New Roman" w:hAnsi="Times New Roman"/>
      <w:lang w:eastAsia="en-NZ"/>
    </w:rPr>
  </w:style>
  <w:style w:type="paragraph" w:customStyle="1" w:styleId="Ministerssign-off">
    <w:name w:val="Minister's sign-off"/>
    <w:basedOn w:val="Spacer"/>
    <w:qFormat/>
    <w:rsid w:val="0035039B"/>
    <w:pPr>
      <w:keepLines w:val="0"/>
    </w:pPr>
    <w:rPr>
      <w:b/>
    </w:rPr>
  </w:style>
  <w:style w:type="paragraph" w:customStyle="1" w:styleId="Cabinetpaperparasubheading">
    <w:name w:val="Cabinet paper para subheading"/>
    <w:basedOn w:val="Normal"/>
    <w:next w:val="Numberedpara3level1"/>
    <w:qFormat/>
    <w:rsid w:val="00953155"/>
    <w:pPr>
      <w:keepNext/>
      <w:spacing w:before="240" w:after="120"/>
    </w:pPr>
    <w:rPr>
      <w:b/>
      <w:i/>
    </w:rPr>
  </w:style>
  <w:style w:type="paragraph" w:customStyle="1" w:styleId="Default">
    <w:name w:val="Default"/>
    <w:rsid w:val="00561384"/>
    <w:pPr>
      <w:autoSpaceDE w:val="0"/>
      <w:autoSpaceDN w:val="0"/>
      <w:adjustRightInd w:val="0"/>
      <w:spacing w:before="0" w:after="0"/>
    </w:pPr>
    <w:rPr>
      <w:rFonts w:cs="Calibri"/>
      <w:color w:val="000000"/>
    </w:rPr>
  </w:style>
  <w:style w:type="paragraph" w:customStyle="1" w:styleId="H1NoContents">
    <w:name w:val="H1 No Contents"/>
    <w:basedOn w:val="Heading1"/>
    <w:link w:val="H1NoContentsChar"/>
    <w:qFormat/>
    <w:rsid w:val="00B623DB"/>
  </w:style>
  <w:style w:type="character" w:customStyle="1" w:styleId="H1NoContentsChar">
    <w:name w:val="H1 No Contents Char"/>
    <w:basedOn w:val="Heading1Char"/>
    <w:link w:val="H1NoContents"/>
    <w:rsid w:val="00B623DB"/>
    <w:rPr>
      <w:rFonts w:eastAsiaTheme="minorHAnsi" w:cs="Arial"/>
      <w:b/>
      <w:bCs/>
      <w:color w:val="1F546B" w:themeColor="text2"/>
      <w:kern w:val="32"/>
      <w:sz w:val="5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1" w:qFormat="1"/>
    <w:lsdException w:name="heading 6" w:semiHidden="0" w:uiPriority="1" w:qFormat="1"/>
    <w:lsdException w:name="heading 7" w:unhideWhenUsed="1" w:qFormat="1"/>
    <w:lsdException w:name="heading 8" w:unhideWhenUsed="1" w:qFormat="1"/>
    <w:lsdException w:name="heading 9" w:unhideWhenUsed="1" w:qFormat="1"/>
    <w:lsdException w:name="index 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nhideWhenUsed="1"/>
    <w:lsdException w:name="toc 7" w:unhideWhenUsed="1"/>
    <w:lsdException w:name="toc 8" w:unhideWhenUsed="1"/>
    <w:lsdException w:name="Normal Indent" w:unhideWhenUsed="1"/>
    <w:lsdException w:name="footnote text" w:uiPriority="0" w:unhideWhenUsed="1"/>
    <w:lsdException w:name="header" w:uiPriority="0" w:unhideWhenUsed="1"/>
    <w:lsdException w:name="footer" w:uiPriority="0" w:unhideWhenUsed="1"/>
    <w:lsdException w:name="index heading" w:unhideWhenUsed="1"/>
    <w:lsdException w:name="caption" w:uiPriority="0" w:unhideWhenUsed="1"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endnote reference" w:unhideWhenUsed="1"/>
    <w:lsdException w:name="endnote text" w:semiHidden="0"/>
    <w:lsdException w:name="macro" w:unhideWhenUsed="1"/>
    <w:lsdException w:name="toa heading" w:unhideWhenUsed="1"/>
    <w:lsdException w:name="List" w:unhideWhenUsed="1"/>
    <w:lsdException w:name="List Bullet" w:unhideWhenUsed="1"/>
    <w:lsdException w:name="List Number" w:semiHidden="0"/>
    <w:lsdException w:name="List 2" w:uiPriority="3"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Plain Text" w:unhideWhenUsed="1"/>
    <w:lsdException w:name="E-mail Signature" w:unhideWhenUsed="1"/>
    <w:lsdException w:name="HTML Top of Form" w:uiPriority="0" w:unhideWhenUsed="1"/>
    <w:lsdException w:name="HTML Bottom of Form" w:uiPriority="0"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0" w:unhideWhenUsed="1"/>
    <w:lsdException w:name="No List" w:unhideWhenUsed="1"/>
    <w:lsdException w:name="Outline List 1" w:uiPriority="0" w:unhideWhenUsed="1"/>
    <w:lsdException w:name="Outline List 2" w:uiPriority="0" w:unhideWhenUsed="1"/>
    <w:lsdException w:name="Outline List 3" w:uiPriority="0" w:unhideWhenUsed="1"/>
    <w:lsdException w:name="Table Simple 1" w:uiPriority="0" w:unhideWhenUsed="1"/>
    <w:lsdException w:name="Table Simple 2" w:uiPriority="0" w:unhideWhenUsed="1"/>
    <w:lsdException w:name="Table Simple 3" w:uiPriority="0" w:unhideWhenUsed="1"/>
    <w:lsdException w:name="Table Classic 1" w:uiPriority="0" w:unhideWhenUsed="1"/>
    <w:lsdException w:name="Table Classic 2" w:uiPriority="0" w:unhideWhenUsed="1"/>
    <w:lsdException w:name="Table Classic 3" w:uiPriority="0" w:unhideWhenUsed="1"/>
    <w:lsdException w:name="Table Classic 4" w:uiPriority="0" w:unhideWhenUsed="1"/>
    <w:lsdException w:name="Table Colorful 1" w:uiPriority="0" w:unhideWhenUsed="1"/>
    <w:lsdException w:name="Table Colorful 2" w:uiPriority="0" w:unhideWhenUsed="1"/>
    <w:lsdException w:name="Table Colorful 3" w:uiPriority="0" w:unhideWhenUsed="1"/>
    <w:lsdException w:name="Table Columns 1" w:uiPriority="0" w:unhideWhenUsed="1"/>
    <w:lsdException w:name="Table Columns 2" w:uiPriority="0" w:unhideWhenUsed="1"/>
    <w:lsdException w:name="Table Columns 3" w:uiPriority="0" w:unhideWhenUsed="1"/>
    <w:lsdException w:name="Table Columns 4" w:uiPriority="0" w:unhideWhenUsed="1"/>
    <w:lsdException w:name="Table Columns 5" w:uiPriority="0" w:unhideWhenUsed="1"/>
    <w:lsdException w:name="Table Grid 1" w:uiPriority="0" w:unhideWhenUsed="1"/>
    <w:lsdException w:name="Table Grid 2" w:uiPriority="0" w:unhideWhenUsed="1"/>
    <w:lsdException w:name="Table Grid 3" w:uiPriority="0" w:unhideWhenUsed="1"/>
    <w:lsdException w:name="Table Grid 4" w:uiPriority="0" w:unhideWhenUsed="1"/>
    <w:lsdException w:name="Table Grid 5" w:uiPriority="0" w:unhideWhenUsed="1"/>
    <w:lsdException w:name="Table Grid 6" w:uiPriority="0" w:unhideWhenUsed="1"/>
    <w:lsdException w:name="Table Grid 7" w:uiPriority="0" w:unhideWhenUsed="1"/>
    <w:lsdException w:name="Table Grid 8" w:uiPriority="0" w:unhideWhenUsed="1"/>
    <w:lsdException w:name="Table List 1" w:uiPriority="0" w:unhideWhenUsed="1"/>
    <w:lsdException w:name="Table List 2" w:uiPriority="0" w:unhideWhenUsed="1"/>
    <w:lsdException w:name="Table List 3" w:uiPriority="0" w:unhideWhenUsed="1"/>
    <w:lsdException w:name="Table List 4" w:uiPriority="0" w:unhideWhenUsed="1"/>
    <w:lsdException w:name="Table List 5" w:uiPriority="0" w:unhideWhenUsed="1"/>
    <w:lsdException w:name="Table List 6" w:uiPriority="0" w:unhideWhenUsed="1"/>
    <w:lsdException w:name="Table List 7" w:uiPriority="0" w:unhideWhenUsed="1"/>
    <w:lsdException w:name="Table List 8" w:uiPriority="0" w:unhideWhenUsed="1"/>
    <w:lsdException w:name="Table 3D effects 1" w:uiPriority="0" w:unhideWhenUsed="1"/>
    <w:lsdException w:name="Table 3D effects 2" w:uiPriority="0" w:unhideWhenUsed="1"/>
    <w:lsdException w:name="Table 3D effects 3" w:uiPriority="0" w:unhideWhenUsed="1"/>
    <w:lsdException w:name="Table Contemporary" w:uiPriority="0" w:unhideWhenUsed="1"/>
    <w:lsdException w:name="Table Elegant" w:uiPriority="0" w:unhideWhenUsed="1"/>
    <w:lsdException w:name="Table Professional" w:uiPriority="0" w:unhideWhenUsed="1"/>
    <w:lsdException w:name="Table Subtle 1" w:uiPriority="0" w:unhideWhenUsed="1"/>
    <w:lsdException w:name="Table Subtle 2" w:uiPriority="0" w:unhideWhenUsed="1"/>
    <w:lsdException w:name="Table Web 1" w:uiPriority="0" w:unhideWhenUsed="1"/>
    <w:lsdException w:name="Table Web 2" w:uiPriority="0" w:unhideWhenUsed="1"/>
    <w:lsdException w:name="Table Web 3" w:uiPriority="0" w:unhideWhenUsed="1"/>
    <w:lsdException w:name="Balloon Text" w:unhideWhenUsed="1"/>
    <w:lsdException w:name="Table Grid" w:semiHidden="0" w:uiPriority="0"/>
    <w:lsdException w:name="Table Theme" w:uiPriority="0"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uiPriority="33" w:qFormat="1"/>
    <w:lsdException w:name="Bibliography" w:uiPriority="37"/>
    <w:lsdException w:name="TOC Heading" w:uiPriority="39" w:qFormat="1"/>
  </w:latentStyles>
  <w:style w:type="paragraph" w:default="1" w:styleId="Normal">
    <w:name w:val="Normal"/>
    <w:qFormat/>
    <w:rsid w:val="003200E3"/>
    <w:pPr>
      <w:keepLines/>
    </w:pPr>
    <w:rPr>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0"/>
      </w:numPr>
      <w:spacing w:after="120"/>
    </w:pPr>
  </w:style>
  <w:style w:type="paragraph" w:customStyle="1" w:styleId="Numberedpara1level4i">
    <w:name w:val="Numbered para (1) level 4 (i)"/>
    <w:basedOn w:val="Normal"/>
    <w:semiHidden/>
    <w:rsid w:val="00065F18"/>
    <w:pPr>
      <w:numPr>
        <w:ilvl w:val="3"/>
        <w:numId w:val="20"/>
      </w:numPr>
      <w:spacing w:after="120"/>
    </w:pPr>
  </w:style>
  <w:style w:type="paragraph" w:customStyle="1" w:styleId="Bullet">
    <w:name w:val="Bullet"/>
    <w:basedOn w:val="Normal"/>
    <w:qFormat/>
    <w:rsid w:val="0014565E"/>
    <w:pPr>
      <w:numPr>
        <w:numId w:val="11"/>
      </w:numPr>
      <w:spacing w:before="80" w:after="80"/>
    </w:pPr>
  </w:style>
  <w:style w:type="paragraph" w:customStyle="1" w:styleId="Bulletlevel2">
    <w:name w:val="Bullet level 2"/>
    <w:basedOn w:val="Normal"/>
    <w:uiPriority w:val="1"/>
    <w:rsid w:val="00065F18"/>
    <w:pPr>
      <w:numPr>
        <w:ilvl w:val="1"/>
        <w:numId w:val="11"/>
      </w:numPr>
      <w:spacing w:before="80" w:after="80"/>
    </w:pPr>
  </w:style>
  <w:style w:type="paragraph" w:customStyle="1" w:styleId="Bulletlevel3">
    <w:name w:val="Bullet level 3"/>
    <w:basedOn w:val="Normal"/>
    <w:uiPriority w:val="1"/>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link w:val="FootnoteTextChar"/>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rsid w:val="00576AAA"/>
    <w:pPr>
      <w:tabs>
        <w:tab w:val="right" w:leader="dot" w:pos="9072"/>
      </w:tabs>
      <w:spacing w:before="200" w:after="60"/>
      <w:ind w:right="567"/>
    </w:pPr>
    <w:rPr>
      <w:b/>
      <w:color w:val="1F546B"/>
    </w:rPr>
  </w:style>
  <w:style w:type="paragraph" w:styleId="TOC2">
    <w:name w:val="toc 2"/>
    <w:basedOn w:val="Normal"/>
    <w:next w:val="Normal"/>
    <w:uiPriority w:val="39"/>
    <w:rsid w:val="00576AAA"/>
    <w:pPr>
      <w:tabs>
        <w:tab w:val="right" w:leader="dot" w:pos="9072"/>
      </w:tabs>
      <w:spacing w:before="60" w:after="60"/>
      <w:ind w:left="425" w:right="567"/>
    </w:pPr>
    <w:rPr>
      <w:noProof/>
    </w:rPr>
  </w:style>
  <w:style w:type="paragraph" w:styleId="TOC3">
    <w:name w:val="toc 3"/>
    <w:basedOn w:val="Normal"/>
    <w:next w:val="Normal"/>
    <w:autoRedefine/>
    <w:uiPriority w:val="39"/>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8"/>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8"/>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8"/>
      </w:numPr>
      <w:spacing w:before="60" w:after="60"/>
    </w:pPr>
    <w:rPr>
      <w:sz w:val="22"/>
    </w:rPr>
  </w:style>
  <w:style w:type="paragraph" w:customStyle="1" w:styleId="Legislationi">
    <w:name w:val="Legislation (i)"/>
    <w:basedOn w:val="Normal"/>
    <w:semiHidden/>
    <w:qFormat/>
    <w:rsid w:val="00065F18"/>
    <w:pPr>
      <w:numPr>
        <w:ilvl w:val="3"/>
        <w:numId w:val="18"/>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qFormat/>
    <w:rsid w:val="00065F18"/>
    <w:pPr>
      <w:numPr>
        <w:numId w:val="19"/>
      </w:numPr>
      <w:spacing w:after="120"/>
    </w:pPr>
  </w:style>
  <w:style w:type="paragraph" w:customStyle="1" w:styleId="Numberedpara2level2a">
    <w:name w:val="Numbered para (2) level 2 (a)"/>
    <w:basedOn w:val="Normal"/>
    <w:qFormat/>
    <w:rsid w:val="00065F18"/>
    <w:pPr>
      <w:numPr>
        <w:ilvl w:val="1"/>
        <w:numId w:val="25"/>
      </w:numPr>
      <w:spacing w:after="120"/>
    </w:pPr>
  </w:style>
  <w:style w:type="paragraph" w:customStyle="1" w:styleId="Numberedpara2level3i">
    <w:name w:val="Numbered para (2) level 3 (i)"/>
    <w:basedOn w:val="Normal"/>
    <w:qFormat/>
    <w:rsid w:val="00065F18"/>
    <w:pPr>
      <w:numPr>
        <w:ilvl w:val="2"/>
        <w:numId w:val="19"/>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0"/>
      </w:numPr>
      <w:spacing w:after="120"/>
    </w:pPr>
  </w:style>
  <w:style w:type="paragraph" w:customStyle="1" w:styleId="Numberedpara11headingwithnumber">
    <w:name w:val="Numbered para (1) 1 (heading with number)"/>
    <w:basedOn w:val="Normal"/>
    <w:semiHidden/>
    <w:qFormat/>
    <w:rsid w:val="00ED4356"/>
    <w:pPr>
      <w:keepNext/>
      <w:numPr>
        <w:numId w:val="20"/>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qFormat/>
    <w:rsid w:val="004F2E8A"/>
    <w:pPr>
      <w:numPr>
        <w:numId w:val="21"/>
      </w:numPr>
      <w:spacing w:after="120"/>
    </w:pPr>
  </w:style>
  <w:style w:type="paragraph" w:customStyle="1" w:styleId="Numberedpara3level211">
    <w:name w:val="Numbered para (3) level 2 (1.1)"/>
    <w:basedOn w:val="Normal"/>
    <w:qFormat/>
    <w:rsid w:val="004F2E8A"/>
    <w:pPr>
      <w:numPr>
        <w:ilvl w:val="1"/>
        <w:numId w:val="21"/>
      </w:numPr>
      <w:spacing w:after="120"/>
    </w:pPr>
  </w:style>
  <w:style w:type="paragraph" w:customStyle="1" w:styleId="Numberedpara3level3111">
    <w:name w:val="Numbered para (3) level 3 (1.1.1)"/>
    <w:basedOn w:val="Normal"/>
    <w:qFormat/>
    <w:rsid w:val="004F2E8A"/>
    <w:pPr>
      <w:numPr>
        <w:ilvl w:val="2"/>
        <w:numId w:val="21"/>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character" w:customStyle="1" w:styleId="FootnoteTextChar">
    <w:name w:val="Footnote Text Char"/>
    <w:basedOn w:val="DefaultParagraphFont"/>
    <w:link w:val="FootnoteText"/>
    <w:uiPriority w:val="99"/>
    <w:rsid w:val="00E95A2A"/>
    <w:rPr>
      <w:sz w:val="20"/>
      <w:szCs w:val="20"/>
      <w:lang w:eastAsia="en-US"/>
    </w:rPr>
  </w:style>
  <w:style w:type="paragraph" w:customStyle="1" w:styleId="Style1">
    <w:name w:val="Style1"/>
    <w:basedOn w:val="Normal"/>
    <w:link w:val="Style1Char"/>
    <w:uiPriority w:val="5"/>
    <w:qFormat/>
    <w:rsid w:val="00E95A2A"/>
    <w:pPr>
      <w:keepLines w:val="0"/>
      <w:spacing w:before="0" w:after="120"/>
      <w:jc w:val="both"/>
    </w:pPr>
    <w:rPr>
      <w:rFonts w:ascii="Arial" w:eastAsiaTheme="minorEastAsia" w:hAnsi="Arial" w:cstheme="minorBidi"/>
      <w:sz w:val="22"/>
      <w:lang w:eastAsia="en-NZ"/>
    </w:rPr>
  </w:style>
  <w:style w:type="character" w:customStyle="1" w:styleId="Style1Char">
    <w:name w:val="Style1 Char"/>
    <w:basedOn w:val="DefaultParagraphFont"/>
    <w:link w:val="Style1"/>
    <w:uiPriority w:val="5"/>
    <w:rsid w:val="00E95A2A"/>
    <w:rPr>
      <w:rFonts w:ascii="Arial" w:eastAsiaTheme="minorEastAsia" w:hAnsi="Arial" w:cstheme="minorBidi"/>
      <w:sz w:val="22"/>
    </w:rPr>
  </w:style>
  <w:style w:type="paragraph" w:customStyle="1" w:styleId="Cabinetpaperparasubsubheading">
    <w:name w:val="Cabinet paper para subsubheading"/>
    <w:basedOn w:val="Normal"/>
    <w:next w:val="Numberedpara3level1"/>
    <w:qFormat/>
    <w:rsid w:val="00E95A2A"/>
    <w:pPr>
      <w:keepNext/>
      <w:keepLines w:val="0"/>
      <w:spacing w:before="240" w:after="120"/>
    </w:pPr>
    <w:rPr>
      <w:i/>
    </w:rPr>
  </w:style>
  <w:style w:type="table" w:customStyle="1" w:styleId="DIATable1">
    <w:name w:val="_DIA Table1"/>
    <w:basedOn w:val="TableNormal"/>
    <w:uiPriority w:val="99"/>
    <w:rsid w:val="00E055F4"/>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paragraph" w:styleId="CommentText">
    <w:name w:val="annotation text"/>
    <w:basedOn w:val="Normal"/>
    <w:link w:val="CommentTextChar"/>
    <w:uiPriority w:val="99"/>
    <w:semiHidden/>
    <w:rsid w:val="0099672C"/>
    <w:rPr>
      <w:sz w:val="20"/>
      <w:szCs w:val="20"/>
    </w:rPr>
  </w:style>
  <w:style w:type="character" w:customStyle="1" w:styleId="CommentTextChar">
    <w:name w:val="Comment Text Char"/>
    <w:basedOn w:val="DefaultParagraphFont"/>
    <w:link w:val="CommentText"/>
    <w:uiPriority w:val="99"/>
    <w:semiHidden/>
    <w:rsid w:val="0099672C"/>
    <w:rPr>
      <w:sz w:val="20"/>
      <w:szCs w:val="20"/>
      <w:lang w:eastAsia="en-US"/>
    </w:rPr>
  </w:style>
  <w:style w:type="paragraph" w:styleId="CommentSubject">
    <w:name w:val="annotation subject"/>
    <w:basedOn w:val="CommentText"/>
    <w:next w:val="CommentText"/>
    <w:link w:val="CommentSubjectChar"/>
    <w:uiPriority w:val="99"/>
    <w:semiHidden/>
    <w:rsid w:val="0099672C"/>
    <w:rPr>
      <w:b/>
      <w:bCs/>
    </w:rPr>
  </w:style>
  <w:style w:type="character" w:customStyle="1" w:styleId="CommentSubjectChar">
    <w:name w:val="Comment Subject Char"/>
    <w:basedOn w:val="CommentTextChar"/>
    <w:link w:val="CommentSubject"/>
    <w:uiPriority w:val="99"/>
    <w:semiHidden/>
    <w:rsid w:val="0099672C"/>
    <w:rPr>
      <w:b/>
      <w:bCs/>
      <w:sz w:val="20"/>
      <w:szCs w:val="20"/>
      <w:lang w:eastAsia="en-US"/>
    </w:rPr>
  </w:style>
  <w:style w:type="paragraph" w:customStyle="1" w:styleId="Briefingparasubheading">
    <w:name w:val="Briefing para subheading"/>
    <w:basedOn w:val="Normal"/>
    <w:next w:val="Numberedpara3level1"/>
    <w:qFormat/>
    <w:rsid w:val="006D1059"/>
    <w:pPr>
      <w:keepNext/>
      <w:keepLines w:val="0"/>
      <w:spacing w:before="240" w:after="120"/>
    </w:pPr>
    <w:rPr>
      <w:b/>
      <w:i/>
    </w:rPr>
  </w:style>
  <w:style w:type="character" w:customStyle="1" w:styleId="apple-converted-space">
    <w:name w:val="apple-converted-space"/>
    <w:basedOn w:val="DefaultParagraphFont"/>
    <w:rsid w:val="006629AD"/>
  </w:style>
  <w:style w:type="paragraph" w:customStyle="1" w:styleId="Cabinetpaperparaheading">
    <w:name w:val="Cabinet paper para heading"/>
    <w:basedOn w:val="Normal"/>
    <w:next w:val="Numberedpara3level1"/>
    <w:qFormat/>
    <w:rsid w:val="006D05CC"/>
    <w:pPr>
      <w:keepNext/>
      <w:spacing w:before="200" w:after="120"/>
    </w:pPr>
    <w:rPr>
      <w:b/>
      <w:sz w:val="26"/>
    </w:rPr>
  </w:style>
  <w:style w:type="paragraph" w:styleId="TOCHeading">
    <w:name w:val="TOC Heading"/>
    <w:basedOn w:val="Heading1"/>
    <w:next w:val="Normal"/>
    <w:uiPriority w:val="39"/>
    <w:semiHidden/>
    <w:unhideWhenUsed/>
    <w:qFormat/>
    <w:rsid w:val="005817E6"/>
    <w:pPr>
      <w:spacing w:before="480" w:after="0" w:line="276" w:lineRule="auto"/>
      <w:contextualSpacing w:val="0"/>
      <w:outlineLvl w:val="9"/>
    </w:pPr>
    <w:rPr>
      <w:rFonts w:asciiTheme="majorHAnsi" w:eastAsiaTheme="majorEastAsia" w:hAnsiTheme="majorHAnsi" w:cstheme="majorBidi"/>
      <w:color w:val="42A9B3" w:themeColor="accent1" w:themeShade="BF"/>
      <w:kern w:val="0"/>
      <w:sz w:val="28"/>
      <w:szCs w:val="28"/>
      <w:lang w:val="en-US" w:eastAsia="ja-JP"/>
    </w:rPr>
  </w:style>
  <w:style w:type="character" w:customStyle="1" w:styleId="label">
    <w:name w:val="label"/>
    <w:basedOn w:val="DefaultParagraphFont"/>
    <w:rsid w:val="00EF0FD8"/>
  </w:style>
  <w:style w:type="paragraph" w:customStyle="1" w:styleId="text">
    <w:name w:val="text"/>
    <w:basedOn w:val="Normal"/>
    <w:rsid w:val="00EF0FD8"/>
    <w:pPr>
      <w:keepLines w:val="0"/>
      <w:spacing w:before="100" w:beforeAutospacing="1" w:after="100" w:afterAutospacing="1"/>
    </w:pPr>
    <w:rPr>
      <w:rFonts w:ascii="Times New Roman" w:eastAsia="Times New Roman" w:hAnsi="Times New Roman"/>
      <w:lang w:eastAsia="en-NZ"/>
    </w:rPr>
  </w:style>
  <w:style w:type="paragraph" w:customStyle="1" w:styleId="Ministerssign-off">
    <w:name w:val="Minister's sign-off"/>
    <w:basedOn w:val="Spacer"/>
    <w:qFormat/>
    <w:rsid w:val="0035039B"/>
    <w:pPr>
      <w:keepLines w:val="0"/>
    </w:pPr>
    <w:rPr>
      <w:b/>
    </w:rPr>
  </w:style>
  <w:style w:type="paragraph" w:customStyle="1" w:styleId="Cabinetpaperparasubheading">
    <w:name w:val="Cabinet paper para subheading"/>
    <w:basedOn w:val="Normal"/>
    <w:next w:val="Numberedpara3level1"/>
    <w:qFormat/>
    <w:rsid w:val="00953155"/>
    <w:pPr>
      <w:keepNext/>
      <w:spacing w:before="240" w:after="120"/>
    </w:pPr>
    <w:rPr>
      <w:b/>
      <w:i/>
    </w:rPr>
  </w:style>
  <w:style w:type="paragraph" w:customStyle="1" w:styleId="Default">
    <w:name w:val="Default"/>
    <w:rsid w:val="00561384"/>
    <w:pPr>
      <w:autoSpaceDE w:val="0"/>
      <w:autoSpaceDN w:val="0"/>
      <w:adjustRightInd w:val="0"/>
      <w:spacing w:before="0" w:after="0"/>
    </w:pPr>
    <w:rPr>
      <w:rFonts w:cs="Calibri"/>
      <w:color w:val="000000"/>
    </w:rPr>
  </w:style>
  <w:style w:type="paragraph" w:customStyle="1" w:styleId="H1NoContents">
    <w:name w:val="H1 No Contents"/>
    <w:basedOn w:val="Heading1"/>
    <w:link w:val="H1NoContentsChar"/>
    <w:qFormat/>
    <w:rsid w:val="00B623DB"/>
  </w:style>
  <w:style w:type="character" w:customStyle="1" w:styleId="H1NoContentsChar">
    <w:name w:val="H1 No Contents Char"/>
    <w:basedOn w:val="Heading1Char"/>
    <w:link w:val="H1NoContents"/>
    <w:rsid w:val="00B623DB"/>
    <w:rPr>
      <w:rFonts w:eastAsiaTheme="minorHAnsi" w:cs="Arial"/>
      <w:b/>
      <w:bCs/>
      <w:color w:val="1F546B" w:themeColor="text2"/>
      <w:kern w:val="32"/>
      <w:sz w:val="5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8334">
      <w:bodyDiv w:val="1"/>
      <w:marLeft w:val="0"/>
      <w:marRight w:val="0"/>
      <w:marTop w:val="0"/>
      <w:marBottom w:val="0"/>
      <w:divBdr>
        <w:top w:val="none" w:sz="0" w:space="0" w:color="auto"/>
        <w:left w:val="none" w:sz="0" w:space="0" w:color="auto"/>
        <w:bottom w:val="none" w:sz="0" w:space="0" w:color="auto"/>
        <w:right w:val="none" w:sz="0" w:space="0" w:color="auto"/>
      </w:divBdr>
      <w:divsChild>
        <w:div w:id="1302736437">
          <w:marLeft w:val="0"/>
          <w:marRight w:val="0"/>
          <w:marTop w:val="83"/>
          <w:marBottom w:val="0"/>
          <w:divBdr>
            <w:top w:val="none" w:sz="0" w:space="0" w:color="auto"/>
            <w:left w:val="none" w:sz="0" w:space="0" w:color="auto"/>
            <w:bottom w:val="none" w:sz="0" w:space="0" w:color="auto"/>
            <w:right w:val="none" w:sz="0" w:space="0" w:color="auto"/>
          </w:divBdr>
        </w:div>
        <w:div w:id="1163425152">
          <w:marLeft w:val="0"/>
          <w:marRight w:val="0"/>
          <w:marTop w:val="83"/>
          <w:marBottom w:val="0"/>
          <w:divBdr>
            <w:top w:val="none" w:sz="0" w:space="0" w:color="auto"/>
            <w:left w:val="none" w:sz="0" w:space="0" w:color="auto"/>
            <w:bottom w:val="none" w:sz="0" w:space="0" w:color="auto"/>
            <w:right w:val="none" w:sz="0" w:space="0" w:color="auto"/>
          </w:divBdr>
          <w:divsChild>
            <w:div w:id="1124470892">
              <w:marLeft w:val="0"/>
              <w:marRight w:val="0"/>
              <w:marTop w:val="83"/>
              <w:marBottom w:val="0"/>
              <w:divBdr>
                <w:top w:val="none" w:sz="0" w:space="0" w:color="auto"/>
                <w:left w:val="none" w:sz="0" w:space="0" w:color="auto"/>
                <w:bottom w:val="none" w:sz="0" w:space="0" w:color="auto"/>
                <w:right w:val="none" w:sz="0" w:space="0" w:color="auto"/>
              </w:divBdr>
            </w:div>
            <w:div w:id="120271055">
              <w:marLeft w:val="0"/>
              <w:marRight w:val="0"/>
              <w:marTop w:val="83"/>
              <w:marBottom w:val="0"/>
              <w:divBdr>
                <w:top w:val="none" w:sz="0" w:space="0" w:color="auto"/>
                <w:left w:val="none" w:sz="0" w:space="0" w:color="auto"/>
                <w:bottom w:val="none" w:sz="0" w:space="0" w:color="auto"/>
                <w:right w:val="none" w:sz="0" w:space="0" w:color="auto"/>
              </w:divBdr>
            </w:div>
            <w:div w:id="435445320">
              <w:marLeft w:val="0"/>
              <w:marRight w:val="0"/>
              <w:marTop w:val="83"/>
              <w:marBottom w:val="0"/>
              <w:divBdr>
                <w:top w:val="none" w:sz="0" w:space="0" w:color="auto"/>
                <w:left w:val="none" w:sz="0" w:space="0" w:color="auto"/>
                <w:bottom w:val="none" w:sz="0" w:space="0" w:color="auto"/>
                <w:right w:val="none" w:sz="0" w:space="0" w:color="auto"/>
              </w:divBdr>
            </w:div>
            <w:div w:id="451363493">
              <w:marLeft w:val="0"/>
              <w:marRight w:val="0"/>
              <w:marTop w:val="83"/>
              <w:marBottom w:val="0"/>
              <w:divBdr>
                <w:top w:val="none" w:sz="0" w:space="0" w:color="auto"/>
                <w:left w:val="none" w:sz="0" w:space="0" w:color="auto"/>
                <w:bottom w:val="none" w:sz="0" w:space="0" w:color="auto"/>
                <w:right w:val="none" w:sz="0" w:space="0" w:color="auto"/>
              </w:divBdr>
            </w:div>
          </w:divsChild>
        </w:div>
        <w:div w:id="1685014349">
          <w:marLeft w:val="0"/>
          <w:marRight w:val="0"/>
          <w:marTop w:val="83"/>
          <w:marBottom w:val="0"/>
          <w:divBdr>
            <w:top w:val="none" w:sz="0" w:space="0" w:color="auto"/>
            <w:left w:val="none" w:sz="0" w:space="0" w:color="auto"/>
            <w:bottom w:val="none" w:sz="0" w:space="0" w:color="auto"/>
            <w:right w:val="none" w:sz="0" w:space="0" w:color="auto"/>
          </w:divBdr>
        </w:div>
      </w:divsChild>
    </w:div>
    <w:div w:id="367460674">
      <w:bodyDiv w:val="1"/>
      <w:marLeft w:val="0"/>
      <w:marRight w:val="0"/>
      <w:marTop w:val="0"/>
      <w:marBottom w:val="0"/>
      <w:divBdr>
        <w:top w:val="none" w:sz="0" w:space="0" w:color="auto"/>
        <w:left w:val="none" w:sz="0" w:space="0" w:color="auto"/>
        <w:bottom w:val="none" w:sz="0" w:space="0" w:color="auto"/>
        <w:right w:val="none" w:sz="0" w:space="0" w:color="auto"/>
      </w:divBdr>
    </w:div>
    <w:div w:id="392852781">
      <w:bodyDiv w:val="1"/>
      <w:marLeft w:val="0"/>
      <w:marRight w:val="0"/>
      <w:marTop w:val="0"/>
      <w:marBottom w:val="0"/>
      <w:divBdr>
        <w:top w:val="none" w:sz="0" w:space="0" w:color="auto"/>
        <w:left w:val="none" w:sz="0" w:space="0" w:color="auto"/>
        <w:bottom w:val="none" w:sz="0" w:space="0" w:color="auto"/>
        <w:right w:val="none" w:sz="0" w:space="0" w:color="auto"/>
      </w:divBdr>
    </w:div>
    <w:div w:id="401832344">
      <w:bodyDiv w:val="1"/>
      <w:marLeft w:val="0"/>
      <w:marRight w:val="0"/>
      <w:marTop w:val="0"/>
      <w:marBottom w:val="0"/>
      <w:divBdr>
        <w:top w:val="none" w:sz="0" w:space="0" w:color="auto"/>
        <w:left w:val="none" w:sz="0" w:space="0" w:color="auto"/>
        <w:bottom w:val="none" w:sz="0" w:space="0" w:color="auto"/>
        <w:right w:val="none" w:sz="0" w:space="0" w:color="auto"/>
      </w:divBdr>
    </w:div>
    <w:div w:id="497042045">
      <w:bodyDiv w:val="1"/>
      <w:marLeft w:val="0"/>
      <w:marRight w:val="0"/>
      <w:marTop w:val="0"/>
      <w:marBottom w:val="0"/>
      <w:divBdr>
        <w:top w:val="none" w:sz="0" w:space="0" w:color="auto"/>
        <w:left w:val="none" w:sz="0" w:space="0" w:color="auto"/>
        <w:bottom w:val="none" w:sz="0" w:space="0" w:color="auto"/>
        <w:right w:val="none" w:sz="0" w:space="0" w:color="auto"/>
      </w:divBdr>
    </w:div>
    <w:div w:id="540674618">
      <w:bodyDiv w:val="1"/>
      <w:marLeft w:val="0"/>
      <w:marRight w:val="0"/>
      <w:marTop w:val="0"/>
      <w:marBottom w:val="0"/>
      <w:divBdr>
        <w:top w:val="none" w:sz="0" w:space="0" w:color="auto"/>
        <w:left w:val="none" w:sz="0" w:space="0" w:color="auto"/>
        <w:bottom w:val="none" w:sz="0" w:space="0" w:color="auto"/>
        <w:right w:val="none" w:sz="0" w:space="0" w:color="auto"/>
      </w:divBdr>
    </w:div>
    <w:div w:id="565576367">
      <w:bodyDiv w:val="1"/>
      <w:marLeft w:val="0"/>
      <w:marRight w:val="0"/>
      <w:marTop w:val="0"/>
      <w:marBottom w:val="0"/>
      <w:divBdr>
        <w:top w:val="none" w:sz="0" w:space="0" w:color="auto"/>
        <w:left w:val="none" w:sz="0" w:space="0" w:color="auto"/>
        <w:bottom w:val="none" w:sz="0" w:space="0" w:color="auto"/>
        <w:right w:val="none" w:sz="0" w:space="0" w:color="auto"/>
      </w:divBdr>
    </w:div>
    <w:div w:id="716397299">
      <w:bodyDiv w:val="1"/>
      <w:marLeft w:val="0"/>
      <w:marRight w:val="0"/>
      <w:marTop w:val="0"/>
      <w:marBottom w:val="0"/>
      <w:divBdr>
        <w:top w:val="none" w:sz="0" w:space="0" w:color="auto"/>
        <w:left w:val="none" w:sz="0" w:space="0" w:color="auto"/>
        <w:bottom w:val="none" w:sz="0" w:space="0" w:color="auto"/>
        <w:right w:val="none" w:sz="0" w:space="0" w:color="auto"/>
      </w:divBdr>
    </w:div>
    <w:div w:id="1121921240">
      <w:bodyDiv w:val="1"/>
      <w:marLeft w:val="0"/>
      <w:marRight w:val="0"/>
      <w:marTop w:val="0"/>
      <w:marBottom w:val="0"/>
      <w:divBdr>
        <w:top w:val="none" w:sz="0" w:space="0" w:color="auto"/>
        <w:left w:val="none" w:sz="0" w:space="0" w:color="auto"/>
        <w:bottom w:val="none" w:sz="0" w:space="0" w:color="auto"/>
        <w:right w:val="none" w:sz="0" w:space="0" w:color="auto"/>
      </w:divBdr>
    </w:div>
    <w:div w:id="1313218523">
      <w:bodyDiv w:val="1"/>
      <w:marLeft w:val="0"/>
      <w:marRight w:val="0"/>
      <w:marTop w:val="0"/>
      <w:marBottom w:val="0"/>
      <w:divBdr>
        <w:top w:val="none" w:sz="0" w:space="0" w:color="auto"/>
        <w:left w:val="none" w:sz="0" w:space="0" w:color="auto"/>
        <w:bottom w:val="none" w:sz="0" w:space="0" w:color="auto"/>
        <w:right w:val="none" w:sz="0" w:space="0" w:color="auto"/>
      </w:divBdr>
    </w:div>
    <w:div w:id="1436752952">
      <w:bodyDiv w:val="1"/>
      <w:marLeft w:val="0"/>
      <w:marRight w:val="0"/>
      <w:marTop w:val="0"/>
      <w:marBottom w:val="0"/>
      <w:divBdr>
        <w:top w:val="none" w:sz="0" w:space="0" w:color="auto"/>
        <w:left w:val="none" w:sz="0" w:space="0" w:color="auto"/>
        <w:bottom w:val="none" w:sz="0" w:space="0" w:color="auto"/>
        <w:right w:val="none" w:sz="0" w:space="0" w:color="auto"/>
      </w:divBdr>
    </w:div>
    <w:div w:id="1539079313">
      <w:bodyDiv w:val="1"/>
      <w:marLeft w:val="0"/>
      <w:marRight w:val="0"/>
      <w:marTop w:val="0"/>
      <w:marBottom w:val="0"/>
      <w:divBdr>
        <w:top w:val="none" w:sz="0" w:space="0" w:color="auto"/>
        <w:left w:val="none" w:sz="0" w:space="0" w:color="auto"/>
        <w:bottom w:val="none" w:sz="0" w:space="0" w:color="auto"/>
        <w:right w:val="none" w:sz="0" w:space="0" w:color="auto"/>
      </w:divBdr>
    </w:div>
    <w:div w:id="1576206344">
      <w:bodyDiv w:val="1"/>
      <w:marLeft w:val="0"/>
      <w:marRight w:val="0"/>
      <w:marTop w:val="0"/>
      <w:marBottom w:val="0"/>
      <w:divBdr>
        <w:top w:val="none" w:sz="0" w:space="0" w:color="auto"/>
        <w:left w:val="none" w:sz="0" w:space="0" w:color="auto"/>
        <w:bottom w:val="none" w:sz="0" w:space="0" w:color="auto"/>
        <w:right w:val="none" w:sz="0" w:space="0" w:color="auto"/>
      </w:divBdr>
    </w:div>
    <w:div w:id="1675449959">
      <w:bodyDiv w:val="1"/>
      <w:marLeft w:val="0"/>
      <w:marRight w:val="0"/>
      <w:marTop w:val="0"/>
      <w:marBottom w:val="0"/>
      <w:divBdr>
        <w:top w:val="none" w:sz="0" w:space="0" w:color="auto"/>
        <w:left w:val="none" w:sz="0" w:space="0" w:color="auto"/>
        <w:bottom w:val="none" w:sz="0" w:space="0" w:color="auto"/>
        <w:right w:val="none" w:sz="0" w:space="0" w:color="auto"/>
      </w:divBdr>
    </w:div>
    <w:div w:id="198273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emf"/></Relationships>
</file>

<file path=word/_rels/footnotes.xml.rels><?xml version="1.0" encoding="UTF-8" standalone="yes"?>
<Relationships xmlns="http://schemas.openxmlformats.org/package/2006/relationships"><Relationship Id="rId2" Type="http://schemas.openxmlformats.org/officeDocument/2006/relationships/hyperlink" Target="http://www.waterstudywaikato.org.nz/uploads/files/Part%20B%20-%20Final.pdf" TargetMode="External"/><Relationship Id="rId1" Type="http://schemas.openxmlformats.org/officeDocument/2006/relationships/hyperlink" Target="https://www.dia.govt.nz/diawebsite.nsf/wpg_URL/Resource-material-Our-Policy-Advice-Areas-Local-Government-Policy?OpenDocumen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D70C7-2F82-4FF9-8570-81B4CA6C8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38</Pages>
  <Words>9711</Words>
  <Characters>55359</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Department of Internal Affairs</Company>
  <LinksUpToDate>false</LinksUpToDate>
  <CharactersWithSpaces>64941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 Kay</dc:creator>
  <cp:lastModifiedBy>Alex Kay</cp:lastModifiedBy>
  <cp:revision>10</cp:revision>
  <cp:lastPrinted>2016-03-01T02:27:00Z</cp:lastPrinted>
  <dcterms:created xsi:type="dcterms:W3CDTF">2016-03-01T22:58:00Z</dcterms:created>
  <dcterms:modified xsi:type="dcterms:W3CDTF">2016-03-02T01:59:00Z</dcterms:modified>
</cp:coreProperties>
</file>